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ADAA2" w14:textId="3F16D4B0" w:rsidR="00DE4670" w:rsidRDefault="00072863" w:rsidP="00DE4670">
      <w:pPr>
        <w:pStyle w:val="Titre1"/>
        <w:jc w:val="center"/>
      </w:pPr>
      <w:r>
        <w:t>Stage M2</w:t>
      </w:r>
      <w:r w:rsidR="00800D84" w:rsidRPr="00800D84">
        <w:t xml:space="preserve"> </w:t>
      </w:r>
      <w:r>
        <w:t>–</w:t>
      </w:r>
      <w:r w:rsidR="005F58FB">
        <w:t xml:space="preserve"> </w:t>
      </w:r>
      <w:r w:rsidR="002A7C6F">
        <w:t>A</w:t>
      </w:r>
      <w:r w:rsidR="00F373F8">
        <w:t xml:space="preserve">pproche </w:t>
      </w:r>
      <w:r w:rsidR="002A7C6F">
        <w:t xml:space="preserve">des </w:t>
      </w:r>
      <w:r w:rsidR="005077A3">
        <w:t xml:space="preserve">transitions </w:t>
      </w:r>
      <w:r w:rsidR="002A7C6F">
        <w:t xml:space="preserve">en exploitation agricole </w:t>
      </w:r>
      <w:r w:rsidR="00150BD8">
        <w:t>à partir d’un diagnostic agroécologique des bordures de champs</w:t>
      </w:r>
      <w:r w:rsidR="005C4B6C">
        <w:t xml:space="preserve"> - Bretagne</w:t>
      </w:r>
      <w:r w:rsidR="00430B58">
        <w:t>.</w:t>
      </w:r>
    </w:p>
    <w:p w14:paraId="25D097C2" w14:textId="77777777" w:rsidR="00B17EB9" w:rsidRPr="00B17EB9" w:rsidRDefault="00B17EB9" w:rsidP="00B17EB9"/>
    <w:p w14:paraId="28D5E04A" w14:textId="11AC6195" w:rsidR="00DF79CF" w:rsidRDefault="007F2ED6" w:rsidP="00CF7C9C">
      <w:pPr>
        <w:pStyle w:val="Titre1"/>
      </w:pPr>
      <w:r>
        <w:t xml:space="preserve">Présentation </w:t>
      </w:r>
      <w:r w:rsidR="005C5259">
        <w:t>d’</w:t>
      </w:r>
      <w:r>
        <w:t>INRAE</w:t>
      </w:r>
    </w:p>
    <w:p w14:paraId="1343E35C" w14:textId="77777777" w:rsidR="00CF7C9C" w:rsidRDefault="00CF7C9C" w:rsidP="005C5259">
      <w:pPr>
        <w:jc w:val="both"/>
      </w:pPr>
      <w:r>
        <w:t>L’Institut national de recherche pour l’agriculture, l’alimentation et l’environnement (INRAE) est un établissement public de recherche rassemblant une communauté de travail de 12 000 personnes, avec 268 unités de recherche, de service et expérimentales, implantées dans 18 centres sur toute la France. INRAE se positionne parmi les tout premiers leaders mondiaux en sciences agricoles et alimentaires, en sciences du végétal et de l’animal. Ses recherches visent à construire des solutions pour des agricultures multi-performantes, une alimentation de qualité et une gestion durable des ressources et des écosystèmes.</w:t>
      </w:r>
    </w:p>
    <w:p w14:paraId="019E47C0" w14:textId="443CB33C" w:rsidR="00CF7C9C" w:rsidRDefault="007F1BAF" w:rsidP="0080730D">
      <w:pPr>
        <w:jc w:val="both"/>
      </w:pPr>
      <w:proofErr w:type="spellStart"/>
      <w:r>
        <w:t>Le</w:t>
      </w:r>
      <w:r>
        <w:rPr>
          <w:rFonts w:cstheme="minorHAnsi"/>
        </w:rPr>
        <w:t>·</w:t>
      </w:r>
      <w:r>
        <w:t>la</w:t>
      </w:r>
      <w:proofErr w:type="spellEnd"/>
      <w:r>
        <w:t xml:space="preserve"> stagiaire </w:t>
      </w:r>
      <w:r w:rsidR="00CF7C9C">
        <w:t>ser</w:t>
      </w:r>
      <w:r>
        <w:t xml:space="preserve">a </w:t>
      </w:r>
      <w:proofErr w:type="spellStart"/>
      <w:proofErr w:type="gramStart"/>
      <w:r w:rsidR="00CF7C9C">
        <w:t>accueilli</w:t>
      </w:r>
      <w:proofErr w:type="gramEnd"/>
      <w:r w:rsidR="00CF7C9C">
        <w:t>·e</w:t>
      </w:r>
      <w:proofErr w:type="spellEnd"/>
      <w:r w:rsidR="00CF7C9C">
        <w:t xml:space="preserve"> au sein de l’Unité Mixte de Recherche </w:t>
      </w:r>
      <w:r w:rsidR="000E6A9B">
        <w:t xml:space="preserve">« Biodiversité Agroécologie et Aménagement du Paysage » (UMR BAGAP </w:t>
      </w:r>
      <w:r w:rsidR="000E6A9B" w:rsidRPr="000E6A9B">
        <w:t>https://bagap.rennes.hub.inrae.fr/</w:t>
      </w:r>
      <w:r w:rsidR="000E6A9B">
        <w:t xml:space="preserve">) </w:t>
      </w:r>
      <w:r w:rsidR="00CF7C9C">
        <w:t>sur le campus de</w:t>
      </w:r>
      <w:r w:rsidR="00F332D4">
        <w:t xml:space="preserve"> l’Institut Agro</w:t>
      </w:r>
      <w:r w:rsidR="00CF7C9C">
        <w:t xml:space="preserve"> </w:t>
      </w:r>
      <w:r w:rsidR="00F332D4">
        <w:t>IARA à Rennes</w:t>
      </w:r>
      <w:r w:rsidR="0080730D">
        <w:t>.</w:t>
      </w:r>
      <w:r w:rsidR="005C4B6C">
        <w:t xml:space="preserve"> </w:t>
      </w:r>
      <w:r w:rsidR="00F332D4">
        <w:t xml:space="preserve">Ce travail se fera en étroite collaboration avec les partenaires du développement et de l’enseignement technique agricole de l’équipe de coordination du projet DEBORA (voir ci-dessous).  </w:t>
      </w:r>
      <w:r w:rsidR="00CF7C9C">
        <w:t xml:space="preserve">    </w:t>
      </w:r>
    </w:p>
    <w:p w14:paraId="3033523D" w14:textId="77777777" w:rsidR="007F2ED6" w:rsidRDefault="007F2ED6" w:rsidP="00CF7C9C">
      <w:pPr>
        <w:pStyle w:val="Titre1"/>
      </w:pPr>
      <w:r>
        <w:t>Environnement de travail, mission</w:t>
      </w:r>
      <w:r w:rsidR="00CF7C9C">
        <w:t>s</w:t>
      </w:r>
      <w:r>
        <w:t xml:space="preserve"> et activités</w:t>
      </w:r>
    </w:p>
    <w:p w14:paraId="1E295579" w14:textId="77777777" w:rsidR="007F2ED6" w:rsidRDefault="007F2ED6" w:rsidP="00CF7C9C">
      <w:pPr>
        <w:pStyle w:val="Titre2"/>
      </w:pPr>
      <w:r>
        <w:t>Environnement et contexte de travail</w:t>
      </w:r>
    </w:p>
    <w:p w14:paraId="7EF02DE3" w14:textId="6B276469" w:rsidR="001412EB" w:rsidRDefault="00DF297C" w:rsidP="002A7C6F">
      <w:pPr>
        <w:jc w:val="both"/>
        <w:rPr>
          <w:rFonts w:ascii="Calibri" w:hAnsi="Calibri"/>
        </w:rPr>
      </w:pPr>
      <w:r>
        <w:rPr>
          <w:rFonts w:ascii="Calibri" w:hAnsi="Calibri"/>
        </w:rPr>
        <w:t xml:space="preserve">Ce </w:t>
      </w:r>
      <w:r w:rsidR="000E6A9B">
        <w:rPr>
          <w:rFonts w:ascii="Calibri" w:hAnsi="Calibri"/>
        </w:rPr>
        <w:t xml:space="preserve">stage de Master 2 est </w:t>
      </w:r>
      <w:r>
        <w:rPr>
          <w:rFonts w:ascii="Calibri" w:hAnsi="Calibri"/>
        </w:rPr>
        <w:t xml:space="preserve">intégré au </w:t>
      </w:r>
      <w:r w:rsidR="00CF7C9C" w:rsidRPr="00EA7204">
        <w:rPr>
          <w:rFonts w:ascii="Calibri" w:hAnsi="Calibri"/>
        </w:rPr>
        <w:t xml:space="preserve">projet </w:t>
      </w:r>
      <w:r w:rsidR="00CF7C9C">
        <w:rPr>
          <w:rFonts w:ascii="Calibri" w:hAnsi="Calibri"/>
        </w:rPr>
        <w:t xml:space="preserve">de recherche </w:t>
      </w:r>
      <w:r w:rsidR="002A7C6F">
        <w:rPr>
          <w:rFonts w:ascii="Calibri" w:hAnsi="Calibri"/>
        </w:rPr>
        <w:t xml:space="preserve">DEBORA </w:t>
      </w:r>
      <w:r w:rsidR="00CF7C9C" w:rsidRPr="00EA7204">
        <w:rPr>
          <w:rFonts w:ascii="Calibri" w:hAnsi="Calibri"/>
        </w:rPr>
        <w:t xml:space="preserve">« </w:t>
      </w:r>
      <w:proofErr w:type="spellStart"/>
      <w:r w:rsidR="002A7C6F" w:rsidRPr="002A7C6F">
        <w:rPr>
          <w:rFonts w:ascii="Calibri" w:hAnsi="Calibri"/>
        </w:rPr>
        <w:t>DEvelopper</w:t>
      </w:r>
      <w:proofErr w:type="spellEnd"/>
      <w:r w:rsidR="002A7C6F" w:rsidRPr="002A7C6F">
        <w:rPr>
          <w:rFonts w:ascii="Calibri" w:hAnsi="Calibri"/>
        </w:rPr>
        <w:t xml:space="preserve"> des démarches de transitions à partir d’un diagnostic </w:t>
      </w:r>
      <w:proofErr w:type="spellStart"/>
      <w:r w:rsidR="002A7C6F" w:rsidRPr="002A7C6F">
        <w:rPr>
          <w:rFonts w:ascii="Calibri" w:hAnsi="Calibri"/>
        </w:rPr>
        <w:t>agroécologique</w:t>
      </w:r>
      <w:proofErr w:type="spellEnd"/>
      <w:r w:rsidR="002A7C6F" w:rsidRPr="002A7C6F">
        <w:rPr>
          <w:rFonts w:ascii="Calibri" w:hAnsi="Calibri"/>
        </w:rPr>
        <w:t xml:space="preserve"> de </w:t>
      </w:r>
      <w:proofErr w:type="spellStart"/>
      <w:r w:rsidR="002A7C6F" w:rsidRPr="002A7C6F">
        <w:rPr>
          <w:rFonts w:ascii="Calibri" w:hAnsi="Calibri"/>
        </w:rPr>
        <w:t>BOrdures</w:t>
      </w:r>
      <w:proofErr w:type="spellEnd"/>
      <w:r w:rsidR="002A7C6F" w:rsidRPr="002A7C6F">
        <w:rPr>
          <w:rFonts w:ascii="Calibri" w:hAnsi="Calibri"/>
        </w:rPr>
        <w:t xml:space="preserve"> de</w:t>
      </w:r>
      <w:r w:rsidR="00F42891">
        <w:rPr>
          <w:rFonts w:ascii="Calibri" w:hAnsi="Calibri"/>
        </w:rPr>
        <w:t xml:space="preserve"> </w:t>
      </w:r>
      <w:r w:rsidR="002A7C6F" w:rsidRPr="002A7C6F">
        <w:rPr>
          <w:rFonts w:ascii="Calibri" w:hAnsi="Calibri"/>
        </w:rPr>
        <w:t>champs et la mise en Réseau d’Acteurs</w:t>
      </w:r>
      <w:r w:rsidR="00CF7C9C" w:rsidRPr="00EA7204">
        <w:rPr>
          <w:rFonts w:ascii="Calibri" w:hAnsi="Calibri"/>
        </w:rPr>
        <w:t xml:space="preserve"> »</w:t>
      </w:r>
      <w:r w:rsidR="00CF7C9C">
        <w:rPr>
          <w:rFonts w:ascii="Calibri" w:hAnsi="Calibri"/>
        </w:rPr>
        <w:t xml:space="preserve"> </w:t>
      </w:r>
      <w:r w:rsidR="00CF7C9C" w:rsidRPr="00EA7204">
        <w:rPr>
          <w:rFonts w:ascii="Calibri" w:hAnsi="Calibri"/>
        </w:rPr>
        <w:t>(</w:t>
      </w:r>
      <w:r w:rsidR="008A5B1B">
        <w:rPr>
          <w:rFonts w:ascii="Calibri" w:hAnsi="Calibri"/>
        </w:rPr>
        <w:t xml:space="preserve">financement </w:t>
      </w:r>
      <w:r w:rsidR="008A5B1B" w:rsidRPr="008A5B1B">
        <w:rPr>
          <w:rFonts w:ascii="Calibri" w:hAnsi="Calibri"/>
        </w:rPr>
        <w:t xml:space="preserve">CASDAR - Appel à projet </w:t>
      </w:r>
      <w:r w:rsidR="008A5B1B">
        <w:rPr>
          <w:rFonts w:ascii="Calibri" w:hAnsi="Calibri"/>
        </w:rPr>
        <w:t>« </w:t>
      </w:r>
      <w:r w:rsidR="008A5B1B" w:rsidRPr="008A5B1B">
        <w:rPr>
          <w:rFonts w:ascii="Calibri" w:hAnsi="Calibri"/>
        </w:rPr>
        <w:t>Démultiplication</w:t>
      </w:r>
      <w:r w:rsidR="008A5B1B">
        <w:rPr>
          <w:rFonts w:ascii="Calibri" w:hAnsi="Calibri"/>
        </w:rPr>
        <w:t> »</w:t>
      </w:r>
      <w:r w:rsidR="00CF7C9C" w:rsidRPr="00EA7204">
        <w:rPr>
          <w:rFonts w:ascii="Calibri" w:hAnsi="Calibri"/>
        </w:rPr>
        <w:t xml:space="preserve">). </w:t>
      </w:r>
      <w:r w:rsidR="001412EB">
        <w:rPr>
          <w:rFonts w:ascii="Calibri" w:hAnsi="Calibri"/>
        </w:rPr>
        <w:t>Le projet est</w:t>
      </w:r>
      <w:r w:rsidR="001412EB" w:rsidRPr="001412EB">
        <w:rPr>
          <w:rFonts w:ascii="Calibri" w:hAnsi="Calibri"/>
        </w:rPr>
        <w:t xml:space="preserve"> piloté par la </w:t>
      </w:r>
      <w:r w:rsidR="001412EB">
        <w:rPr>
          <w:rFonts w:ascii="Calibri" w:hAnsi="Calibri"/>
        </w:rPr>
        <w:t>C</w:t>
      </w:r>
      <w:r w:rsidR="001412EB" w:rsidRPr="001412EB">
        <w:rPr>
          <w:rFonts w:ascii="Calibri" w:hAnsi="Calibri"/>
        </w:rPr>
        <w:t xml:space="preserve">hambre </w:t>
      </w:r>
      <w:r w:rsidR="001412EB">
        <w:rPr>
          <w:rFonts w:ascii="Calibri" w:hAnsi="Calibri"/>
        </w:rPr>
        <w:t>R</w:t>
      </w:r>
      <w:r w:rsidR="001412EB" w:rsidRPr="001412EB">
        <w:rPr>
          <w:rFonts w:ascii="Calibri" w:hAnsi="Calibri"/>
        </w:rPr>
        <w:t>égionale d’</w:t>
      </w:r>
      <w:r w:rsidR="001412EB">
        <w:rPr>
          <w:rFonts w:ascii="Calibri" w:hAnsi="Calibri"/>
        </w:rPr>
        <w:t>A</w:t>
      </w:r>
      <w:r w:rsidR="001412EB" w:rsidRPr="001412EB">
        <w:rPr>
          <w:rFonts w:ascii="Calibri" w:hAnsi="Calibri"/>
        </w:rPr>
        <w:t>griculture Nouvelle-Aquitaine en partenariat avec l’</w:t>
      </w:r>
      <w:r w:rsidR="001412EB">
        <w:rPr>
          <w:rFonts w:ascii="Calibri" w:hAnsi="Calibri"/>
        </w:rPr>
        <w:t>UMR BAGAP</w:t>
      </w:r>
      <w:r w:rsidR="001412EB" w:rsidRPr="001412EB">
        <w:rPr>
          <w:rFonts w:ascii="Calibri" w:hAnsi="Calibri"/>
        </w:rPr>
        <w:t>, l’Institut Agro Rennes-Angers</w:t>
      </w:r>
      <w:r w:rsidR="001412EB">
        <w:rPr>
          <w:rFonts w:ascii="Calibri" w:hAnsi="Calibri"/>
        </w:rPr>
        <w:t xml:space="preserve"> (mission appui à l’enseignement technique agricole)</w:t>
      </w:r>
      <w:r w:rsidR="001412EB" w:rsidRPr="001412EB">
        <w:rPr>
          <w:rFonts w:ascii="Calibri" w:hAnsi="Calibri"/>
        </w:rPr>
        <w:t xml:space="preserve">, </w:t>
      </w:r>
      <w:r w:rsidR="001412EB">
        <w:rPr>
          <w:rFonts w:ascii="Calibri" w:hAnsi="Calibri"/>
        </w:rPr>
        <w:t>l</w:t>
      </w:r>
      <w:r w:rsidR="001412EB" w:rsidRPr="001412EB">
        <w:rPr>
          <w:rFonts w:ascii="Calibri" w:hAnsi="Calibri"/>
        </w:rPr>
        <w:t xml:space="preserve">’Association Hommes &amp; Territoires </w:t>
      </w:r>
      <w:r w:rsidR="001412EB">
        <w:rPr>
          <w:rFonts w:ascii="Calibri" w:hAnsi="Calibri"/>
        </w:rPr>
        <w:t xml:space="preserve">(association à mission </w:t>
      </w:r>
      <w:proofErr w:type="spellStart"/>
      <w:r w:rsidR="001412EB">
        <w:rPr>
          <w:rFonts w:ascii="Calibri" w:hAnsi="Calibri"/>
        </w:rPr>
        <w:t>agri-environnementale</w:t>
      </w:r>
      <w:proofErr w:type="spellEnd"/>
      <w:r w:rsidR="001412EB">
        <w:rPr>
          <w:rFonts w:ascii="Calibri" w:hAnsi="Calibri"/>
        </w:rPr>
        <w:t xml:space="preserve"> regroupant des agriculteurs et autres acteurs de l’agriculture et de l’environnement </w:t>
      </w:r>
      <w:r w:rsidR="001412EB" w:rsidRPr="001412EB">
        <w:rPr>
          <w:rFonts w:ascii="Calibri" w:hAnsi="Calibri"/>
        </w:rPr>
        <w:t>en Région Centre-Val de Loire</w:t>
      </w:r>
      <w:r w:rsidR="001412EB">
        <w:rPr>
          <w:rFonts w:ascii="Calibri" w:hAnsi="Calibri"/>
        </w:rPr>
        <w:t xml:space="preserve">), ainsi que </w:t>
      </w:r>
      <w:r w:rsidR="001412EB" w:rsidRPr="001412EB">
        <w:rPr>
          <w:rFonts w:ascii="Calibri" w:hAnsi="Calibri"/>
        </w:rPr>
        <w:t xml:space="preserve">la </w:t>
      </w:r>
      <w:r w:rsidR="001412EB">
        <w:rPr>
          <w:rFonts w:ascii="Calibri" w:hAnsi="Calibri"/>
        </w:rPr>
        <w:t>C</w:t>
      </w:r>
      <w:r w:rsidR="001412EB" w:rsidRPr="001412EB">
        <w:rPr>
          <w:rFonts w:ascii="Calibri" w:hAnsi="Calibri"/>
        </w:rPr>
        <w:t>hambre d’</w:t>
      </w:r>
      <w:r w:rsidR="001412EB">
        <w:rPr>
          <w:rFonts w:ascii="Calibri" w:hAnsi="Calibri"/>
        </w:rPr>
        <w:t>A</w:t>
      </w:r>
      <w:r w:rsidR="001412EB" w:rsidRPr="001412EB">
        <w:rPr>
          <w:rFonts w:ascii="Calibri" w:hAnsi="Calibri"/>
        </w:rPr>
        <w:t>griculture de Bretagne</w:t>
      </w:r>
      <w:r w:rsidR="000C0360">
        <w:rPr>
          <w:rFonts w:ascii="Calibri" w:hAnsi="Calibri"/>
        </w:rPr>
        <w:t>.</w:t>
      </w:r>
      <w:r w:rsidR="00971EBC">
        <w:rPr>
          <w:rFonts w:ascii="Calibri" w:hAnsi="Calibri"/>
        </w:rPr>
        <w:t xml:space="preserve"> </w:t>
      </w:r>
      <w:bookmarkStart w:id="0" w:name="_GoBack"/>
      <w:bookmarkEnd w:id="0"/>
    </w:p>
    <w:p w14:paraId="10863943" w14:textId="4D8C2615" w:rsidR="00FE15D8" w:rsidRDefault="00A97686" w:rsidP="002A7C6F">
      <w:pPr>
        <w:jc w:val="both"/>
      </w:pPr>
      <w:r>
        <w:t xml:space="preserve">Les Infrastructures Agro-Ecologiques (IAE) telles que les bordures de champs représentent un enjeu clé de la multifonctionnalité des paysages agricoles. Les bordures de champs, éléments semi-naturels, à l’interface entre la parcelle agricole et tout autre milieu (autre parcelle, route, chemin, bosquet, etc.) constituent, en situation favorable, de véritables réservoirs de biodiversité. Influencées par les choix de gestion dédiée, par les choix d'usage et de gestion des parcelles adjacentes et par le paysage environnant, les bordures de champs sont au cœur des enjeux actuels visant à (ré-) concilier agriculture et biodiversité à différentes échelles. </w:t>
      </w:r>
      <w:r w:rsidR="000C0360">
        <w:t xml:space="preserve">Cette </w:t>
      </w:r>
      <w:r>
        <w:t xml:space="preserve">ambition agroécologique </w:t>
      </w:r>
      <w:r w:rsidR="000C0360">
        <w:t xml:space="preserve">est </w:t>
      </w:r>
      <w:r>
        <w:t xml:space="preserve">à l’origine du développement de l’indicateur </w:t>
      </w:r>
      <w:proofErr w:type="spellStart"/>
      <w:r>
        <w:t>Ecobordure</w:t>
      </w:r>
      <w:proofErr w:type="spellEnd"/>
      <w:r>
        <w:t xml:space="preserve"> et de la démarche diagnostique associée</w:t>
      </w:r>
      <w:r w:rsidR="000C0360" w:rsidRPr="001412EB">
        <w:rPr>
          <w:rFonts w:ascii="Calibri" w:hAnsi="Calibri"/>
        </w:rPr>
        <w:t>.</w:t>
      </w:r>
      <w:r>
        <w:t xml:space="preserve"> </w:t>
      </w:r>
      <w:proofErr w:type="spellStart"/>
      <w:r>
        <w:t>Ecobordure</w:t>
      </w:r>
      <w:proofErr w:type="spellEnd"/>
      <w:r>
        <w:t xml:space="preserve"> est basé sur l’identification de la part relative de trois groupes d'espèces de plantes herbacées aux traits fonctionnels contrastés (adventices, forestières, </w:t>
      </w:r>
      <w:proofErr w:type="spellStart"/>
      <w:r>
        <w:t>prairiales</w:t>
      </w:r>
      <w:proofErr w:type="spellEnd"/>
      <w:r>
        <w:t>). L’outil permet, en qualifiant l’état écologique des bordures de champs, d’inférer les causes (pratiques agricoles actuelles et passées) et les conséquences en termes de fonctions écologiques potentielles</w:t>
      </w:r>
      <w:r w:rsidR="000C0360">
        <w:t xml:space="preserve"> de cet état</w:t>
      </w:r>
      <w:r w:rsidR="001E34AD">
        <w:rPr>
          <w:rStyle w:val="Appelnotedebasdep"/>
        </w:rPr>
        <w:footnoteReference w:id="1"/>
      </w:r>
      <w:r>
        <w:t>.</w:t>
      </w:r>
      <w:r w:rsidR="00443755">
        <w:t xml:space="preserve"> </w:t>
      </w:r>
    </w:p>
    <w:p w14:paraId="1AD534A1" w14:textId="6784498B" w:rsidR="00443755" w:rsidRDefault="00443755" w:rsidP="002A7C6F">
      <w:pPr>
        <w:jc w:val="both"/>
      </w:pPr>
      <w:r>
        <w:t xml:space="preserve">Au niveau d’une exploitation agricole, </w:t>
      </w:r>
      <w:r w:rsidR="000C0360">
        <w:t xml:space="preserve">le diagnostic </w:t>
      </w:r>
      <w:proofErr w:type="spellStart"/>
      <w:r>
        <w:t>Ecobordure</w:t>
      </w:r>
      <w:proofErr w:type="spellEnd"/>
      <w:r>
        <w:t xml:space="preserve"> est pratiqué sur un échantillon de bordures de champs représentatif </w:t>
      </w:r>
      <w:r w:rsidR="009145D3">
        <w:t xml:space="preserve">de l’exploitation, en termes de </w:t>
      </w:r>
      <w:r>
        <w:t>structures des bordures et d</w:t>
      </w:r>
      <w:r w:rsidR="00277F67">
        <w:t>’</w:t>
      </w:r>
      <w:r>
        <w:t xml:space="preserve">usage </w:t>
      </w:r>
      <w:r>
        <w:lastRenderedPageBreak/>
        <w:t>de</w:t>
      </w:r>
      <w:r w:rsidR="009856C6">
        <w:t>s</w:t>
      </w:r>
      <w:r>
        <w:t xml:space="preserve"> parcelles longées. </w:t>
      </w:r>
      <w:r w:rsidR="000C0360">
        <w:t>Le diagnostic écologique s’accompagne d’un dialogue</w:t>
      </w:r>
      <w:r>
        <w:t xml:space="preserve"> avec les </w:t>
      </w:r>
      <w:proofErr w:type="spellStart"/>
      <w:r>
        <w:t>agriculteur</w:t>
      </w:r>
      <w:r>
        <w:rPr>
          <w:rFonts w:cstheme="minorHAnsi"/>
        </w:rPr>
        <w:t>·</w:t>
      </w:r>
      <w:r>
        <w:t>trice</w:t>
      </w:r>
      <w:r>
        <w:rPr>
          <w:rFonts w:cstheme="minorHAnsi"/>
        </w:rPr>
        <w:t>·</w:t>
      </w:r>
      <w:r>
        <w:t>s</w:t>
      </w:r>
      <w:proofErr w:type="spellEnd"/>
      <w:r>
        <w:t xml:space="preserve"> sur leurs logiques d’action impliquant à la fois leurs bordures de champs et parcelles, </w:t>
      </w:r>
      <w:r w:rsidR="000C0360">
        <w:t xml:space="preserve">afin </w:t>
      </w:r>
      <w:r>
        <w:t xml:space="preserve">de repérer des verrous ou leviers pour des pratiques mettant davantage en synergie positive parcelles et bordures. </w:t>
      </w:r>
      <w:r w:rsidR="00FE15D8">
        <w:t xml:space="preserve">Dans une perspective de démultiplication de la démarche, </w:t>
      </w:r>
      <w:r w:rsidR="00363649">
        <w:t>l</w:t>
      </w:r>
      <w:r w:rsidR="00363649" w:rsidRPr="00363649">
        <w:t xml:space="preserve">'un des objectifs du projet est de constituer un référentiel de diagnostics </w:t>
      </w:r>
      <w:proofErr w:type="spellStart"/>
      <w:r w:rsidR="00363649">
        <w:t>Ecobordure</w:t>
      </w:r>
      <w:proofErr w:type="spellEnd"/>
      <w:r w:rsidR="00363649">
        <w:t xml:space="preserve"> </w:t>
      </w:r>
      <w:r w:rsidR="00363649" w:rsidRPr="00363649">
        <w:t>d'exploitations agricoles comprenant une interprétation des facteurs et des logiques expliquant les situations actuelles</w:t>
      </w:r>
      <w:r w:rsidR="00363649">
        <w:t xml:space="preserve">, </w:t>
      </w:r>
      <w:r w:rsidR="00B07579">
        <w:t>ainsi que l</w:t>
      </w:r>
      <w:r w:rsidR="00363649">
        <w:t>’identification de</w:t>
      </w:r>
      <w:r w:rsidR="00B07579">
        <w:t xml:space="preserve"> </w:t>
      </w:r>
      <w:r w:rsidR="009856C6">
        <w:t>verrous et leviers</w:t>
      </w:r>
      <w:r w:rsidR="00BD5C0C">
        <w:t xml:space="preserve"> </w:t>
      </w:r>
      <w:r w:rsidR="00B07579">
        <w:t>pour des transition</w:t>
      </w:r>
      <w:r w:rsidR="00282C7B">
        <w:t>s</w:t>
      </w:r>
      <w:r w:rsidR="00B07579">
        <w:t xml:space="preserve"> agroécologiques </w:t>
      </w:r>
      <w:r w:rsidR="00BF27AA">
        <w:t xml:space="preserve">(TAE) </w:t>
      </w:r>
      <w:r w:rsidR="00363649">
        <w:t>intégrant</w:t>
      </w:r>
      <w:r w:rsidR="00B07579">
        <w:t xml:space="preserve"> les bordures de champs</w:t>
      </w:r>
      <w:r w:rsidR="00BD5C0C">
        <w:t>.</w:t>
      </w:r>
      <w:r w:rsidR="00D32B99">
        <w:t xml:space="preserve"> Ce référentiel sera construit en région </w:t>
      </w:r>
      <w:r w:rsidR="00CC3A07">
        <w:t>« Massif a</w:t>
      </w:r>
      <w:r w:rsidR="00D32B99">
        <w:t>rmori</w:t>
      </w:r>
      <w:r w:rsidR="00CC3A07">
        <w:t>cain »</w:t>
      </w:r>
      <w:r w:rsidR="00D32B99">
        <w:t xml:space="preserve"> en 2025 et en région </w:t>
      </w:r>
      <w:r w:rsidR="00CC3A07">
        <w:t>« </w:t>
      </w:r>
      <w:r w:rsidR="00D32B99">
        <w:t>Bassin Parisien Sud</w:t>
      </w:r>
      <w:r w:rsidR="00CC3A07">
        <w:t> »</w:t>
      </w:r>
      <w:r w:rsidR="00D32B99">
        <w:t xml:space="preserve"> en 2026.</w:t>
      </w:r>
      <w:r w:rsidR="007C5B02">
        <w:t xml:space="preserve"> </w:t>
      </w:r>
      <w:r w:rsidR="00C058C0">
        <w:t>Le stage de Master 2 participe</w:t>
      </w:r>
      <w:r w:rsidR="00920323">
        <w:t>ra</w:t>
      </w:r>
      <w:r w:rsidR="00C058C0">
        <w:t xml:space="preserve"> à cette action spécifique du projet</w:t>
      </w:r>
      <w:r w:rsidR="00CC3A07">
        <w:t xml:space="preserve">, pour la région « Massif Armoricain » ; l’équipe encadrante et le comité de suivi veillera à ce que la méthode soit </w:t>
      </w:r>
      <w:r w:rsidR="00192E01">
        <w:t xml:space="preserve">suffisamment générique pour être </w:t>
      </w:r>
      <w:r w:rsidR="00CC3A07">
        <w:t>adaptable à la région « Bassin Parisien Sud »</w:t>
      </w:r>
      <w:r w:rsidR="00192E01">
        <w:t>, compte tenu de l’enjeu de « démultiplication » du projet DEBORA</w:t>
      </w:r>
      <w:r w:rsidR="00C058C0">
        <w:t xml:space="preserve">.  </w:t>
      </w:r>
      <w:r w:rsidR="005D6FBF">
        <w:t xml:space="preserve">  </w:t>
      </w:r>
      <w:r w:rsidR="00BD5C0C">
        <w:t xml:space="preserve"> </w:t>
      </w:r>
      <w:r w:rsidR="009856C6">
        <w:t xml:space="preserve">  </w:t>
      </w:r>
      <w:r w:rsidR="00FE15D8">
        <w:t xml:space="preserve">  </w:t>
      </w:r>
    </w:p>
    <w:p w14:paraId="0B0B6EFE" w14:textId="721EE4E6" w:rsidR="00D26A37" w:rsidRDefault="00D26A37" w:rsidP="00D26A37">
      <w:pPr>
        <w:autoSpaceDE w:val="0"/>
        <w:autoSpaceDN w:val="0"/>
        <w:adjustRightInd w:val="0"/>
        <w:spacing w:after="0" w:line="240" w:lineRule="auto"/>
        <w:jc w:val="both"/>
      </w:pPr>
      <w:proofErr w:type="spellStart"/>
      <w:r>
        <w:t>L</w:t>
      </w:r>
      <w:r w:rsidR="00806A00">
        <w:t>e</w:t>
      </w:r>
      <w:r w:rsidR="00277F67">
        <w:rPr>
          <w:rFonts w:cstheme="minorHAnsi"/>
        </w:rPr>
        <w:t>·</w:t>
      </w:r>
      <w:r w:rsidR="00806A00">
        <w:t>la</w:t>
      </w:r>
      <w:proofErr w:type="spellEnd"/>
      <w:r w:rsidR="00806A00">
        <w:t xml:space="preserve"> stagiaire </w:t>
      </w:r>
      <w:proofErr w:type="spellStart"/>
      <w:r>
        <w:t>recruté</w:t>
      </w:r>
      <w:r w:rsidR="00277F67">
        <w:rPr>
          <w:rFonts w:cstheme="minorHAnsi"/>
        </w:rPr>
        <w:t>·</w:t>
      </w:r>
      <w:r>
        <w:t>e</w:t>
      </w:r>
      <w:proofErr w:type="spellEnd"/>
      <w:r>
        <w:t xml:space="preserve"> travaillera sous la responsabilité </w:t>
      </w:r>
      <w:r w:rsidR="00261EAD">
        <w:t xml:space="preserve">de </w:t>
      </w:r>
      <w:r w:rsidR="00BD5C0C">
        <w:t>Claudine Thenail</w:t>
      </w:r>
      <w:r w:rsidR="00FC6BF6">
        <w:t xml:space="preserve">, agronome </w:t>
      </w:r>
      <w:r w:rsidR="00DF01C1">
        <w:t>et d’Audrey Alignier, écologue (UMR BAGAP)</w:t>
      </w:r>
      <w:r w:rsidR="00261EAD">
        <w:t>,</w:t>
      </w:r>
      <w:r w:rsidR="00BD5C0C">
        <w:t xml:space="preserve"> en collaboration étroite avec plusieurs collègues de l’unité</w:t>
      </w:r>
      <w:r w:rsidR="00806A00">
        <w:t xml:space="preserve">, y compris pour le travail de terrain. Un </w:t>
      </w:r>
      <w:r w:rsidR="00BD5C0C">
        <w:t xml:space="preserve">comité de suivi sera </w:t>
      </w:r>
      <w:r w:rsidR="00282C7B">
        <w:t xml:space="preserve">organisé avec </w:t>
      </w:r>
      <w:r w:rsidR="00DF01C1">
        <w:t>les partenaires de l’équipe de coordination du projet DEBORA</w:t>
      </w:r>
      <w:r>
        <w:t xml:space="preserve">. </w:t>
      </w:r>
      <w:r w:rsidR="00BE5CAC">
        <w:t>Cette étude se fera dans le strict respect du règlement de protection des données personnelles</w:t>
      </w:r>
      <w:r w:rsidR="0082442D">
        <w:t xml:space="preserve"> (RGPD)</w:t>
      </w:r>
      <w:r w:rsidR="00BE5CAC">
        <w:t xml:space="preserve">. </w:t>
      </w:r>
      <w:r w:rsidR="00806A00">
        <w:t>L’étudiant</w:t>
      </w:r>
      <w:r w:rsidR="00277F67">
        <w:rPr>
          <w:rFonts w:cstheme="minorHAnsi"/>
        </w:rPr>
        <w:t>·</w:t>
      </w:r>
      <w:r w:rsidR="00806A00">
        <w:t xml:space="preserve">e travaillera ainsi </w:t>
      </w:r>
      <w:r w:rsidR="004F12E2" w:rsidRPr="00FC6BF6">
        <w:t xml:space="preserve">en collaboration avec des partenaires académiques et des professionnels du </w:t>
      </w:r>
      <w:r w:rsidR="00632BD8">
        <w:t xml:space="preserve">développement et de la formation en </w:t>
      </w:r>
      <w:r w:rsidR="004F12E2" w:rsidRPr="00FC6BF6">
        <w:t>secteur agricole</w:t>
      </w:r>
      <w:r w:rsidR="004F12E2">
        <w:t xml:space="preserve"> et de l’</w:t>
      </w:r>
      <w:proofErr w:type="spellStart"/>
      <w:r w:rsidR="004F12E2">
        <w:t>agro-environnement</w:t>
      </w:r>
      <w:proofErr w:type="spellEnd"/>
      <w:r w:rsidR="004F12E2">
        <w:t>.</w:t>
      </w:r>
    </w:p>
    <w:p w14:paraId="719BE10D" w14:textId="77777777" w:rsidR="00424639" w:rsidRDefault="00424639" w:rsidP="00D26A37">
      <w:pPr>
        <w:autoSpaceDE w:val="0"/>
        <w:autoSpaceDN w:val="0"/>
        <w:adjustRightInd w:val="0"/>
        <w:spacing w:after="0" w:line="240" w:lineRule="auto"/>
        <w:jc w:val="both"/>
      </w:pPr>
    </w:p>
    <w:p w14:paraId="329D8F5A" w14:textId="3112B658" w:rsidR="007F2ED6" w:rsidRDefault="007F2ED6" w:rsidP="00B86034">
      <w:pPr>
        <w:pStyle w:val="Titre2"/>
        <w:jc w:val="both"/>
      </w:pPr>
      <w:r>
        <w:t>Mission et activités</w:t>
      </w:r>
    </w:p>
    <w:p w14:paraId="61914184" w14:textId="4606DFC3" w:rsidR="0010744B" w:rsidRDefault="0010744B" w:rsidP="00B86034">
      <w:pPr>
        <w:autoSpaceDE w:val="0"/>
        <w:autoSpaceDN w:val="0"/>
        <w:adjustRightInd w:val="0"/>
        <w:spacing w:after="0" w:line="240" w:lineRule="auto"/>
        <w:jc w:val="both"/>
      </w:pPr>
    </w:p>
    <w:p w14:paraId="2B4E9127" w14:textId="59064B50" w:rsidR="00400E45" w:rsidRDefault="00400E45" w:rsidP="005D6FBF">
      <w:pPr>
        <w:jc w:val="both"/>
      </w:pPr>
      <w:r>
        <w:t xml:space="preserve">A partir de la pratique de diagnostics </w:t>
      </w:r>
      <w:proofErr w:type="spellStart"/>
      <w:r>
        <w:t>Ecobordure</w:t>
      </w:r>
      <w:proofErr w:type="spellEnd"/>
      <w:r>
        <w:t xml:space="preserve"> </w:t>
      </w:r>
      <w:r w:rsidR="00D32B99">
        <w:t>au niveau d’</w:t>
      </w:r>
      <w:r>
        <w:t>exploitations agricoles, il s’agira i) d’évaluer si et en quoi les bordures de champs sont partie prenante des changements, en particulier des transitions agroécologiques dans les exploitations agricole</w:t>
      </w:r>
      <w:r w:rsidR="00D32B99">
        <w:t>s</w:t>
      </w:r>
      <w:r>
        <w:t xml:space="preserve">, ii) d’évaluer et améliorer les diagnostics </w:t>
      </w:r>
      <w:proofErr w:type="spellStart"/>
      <w:r>
        <w:t>Ecobordure</w:t>
      </w:r>
      <w:proofErr w:type="spellEnd"/>
      <w:r>
        <w:t xml:space="preserve"> et leur référentiel</w:t>
      </w:r>
      <w:r w:rsidR="00DF01C1">
        <w:t>,</w:t>
      </w:r>
      <w:r>
        <w:t xml:space="preserve"> comme outil</w:t>
      </w:r>
      <w:r w:rsidR="00DF01C1">
        <w:t>s</w:t>
      </w:r>
      <w:r>
        <w:t xml:space="preserve"> d’appui aux transitions agroécologiques dans les exploitations agricoles.   </w:t>
      </w:r>
    </w:p>
    <w:p w14:paraId="2AE3DEB9" w14:textId="5DDD0D24" w:rsidR="00FC6BF6" w:rsidRDefault="009A4B64" w:rsidP="00FC6BF6">
      <w:pPr>
        <w:jc w:val="both"/>
      </w:pPr>
      <w:r>
        <w:t>Les activités attendues dans le cadre du stage sont les suivantes :</w:t>
      </w:r>
      <w:r w:rsidR="005D6FBF">
        <w:t xml:space="preserve">   </w:t>
      </w:r>
    </w:p>
    <w:p w14:paraId="044E0D80" w14:textId="61841287" w:rsidR="00232B8D" w:rsidRDefault="00232B8D" w:rsidP="00232B8D">
      <w:pPr>
        <w:pStyle w:val="Paragraphedeliste"/>
        <w:numPr>
          <w:ilvl w:val="0"/>
          <w:numId w:val="14"/>
        </w:numPr>
        <w:jc w:val="both"/>
      </w:pPr>
      <w:r>
        <w:t xml:space="preserve">Prendre connaissance de l’ensemble de la documentation sur </w:t>
      </w:r>
      <w:proofErr w:type="spellStart"/>
      <w:r>
        <w:t>Ecobordure</w:t>
      </w:r>
      <w:proofErr w:type="spellEnd"/>
      <w:r>
        <w:t> ; réaliser une bibliographie sur les bordures de champs dans les transitions agroécologiques</w:t>
      </w:r>
      <w:r w:rsidR="009145D3">
        <w:t xml:space="preserve"> et les outils/démarches d’appui existants.</w:t>
      </w:r>
      <w:r w:rsidR="00833A33">
        <w:t xml:space="preserve"> Suivre la formation </w:t>
      </w:r>
      <w:proofErr w:type="spellStart"/>
      <w:r w:rsidR="00342A3F">
        <w:t>Ecobordure</w:t>
      </w:r>
      <w:proofErr w:type="spellEnd"/>
      <w:r w:rsidR="00342A3F">
        <w:t xml:space="preserve"> </w:t>
      </w:r>
      <w:r w:rsidR="00833A33">
        <w:t>en mars et mai 2025 dans le cadre du projet DEBORA.</w:t>
      </w:r>
    </w:p>
    <w:p w14:paraId="0F178EE1" w14:textId="62ADAD2A" w:rsidR="0096545A" w:rsidRDefault="00232B8D" w:rsidP="00232B8D">
      <w:pPr>
        <w:pStyle w:val="Paragraphedeliste"/>
        <w:numPr>
          <w:ilvl w:val="0"/>
          <w:numId w:val="14"/>
        </w:numPr>
        <w:jc w:val="both"/>
      </w:pPr>
      <w:r>
        <w:t xml:space="preserve">Participer </w:t>
      </w:r>
      <w:r w:rsidR="008E0BE0">
        <w:t xml:space="preserve">en équipe </w:t>
      </w:r>
      <w:r>
        <w:t xml:space="preserve">à la mise en place et la conduite du dispositif de terrain pour la collecte des données nécessaire au diagnostic </w:t>
      </w:r>
      <w:proofErr w:type="spellStart"/>
      <w:r>
        <w:t>Ecobordure</w:t>
      </w:r>
      <w:proofErr w:type="spellEnd"/>
      <w:r>
        <w:t xml:space="preserve"> </w:t>
      </w:r>
      <w:r w:rsidR="00585DF6">
        <w:t>dans 6-8 exp</w:t>
      </w:r>
      <w:r w:rsidR="00155509">
        <w:t>loitations agricoles</w:t>
      </w:r>
      <w:r w:rsidR="00192E01">
        <w:t>. E</w:t>
      </w:r>
      <w:r w:rsidR="004A032A">
        <w:t>n s’appuyant sur l</w:t>
      </w:r>
      <w:r w:rsidR="00192E01">
        <w:t>es supports de f</w:t>
      </w:r>
      <w:r w:rsidR="004A032A">
        <w:t>ormation</w:t>
      </w:r>
      <w:r w:rsidR="00192E01">
        <w:t xml:space="preserve"> et l’expérience en équipe</w:t>
      </w:r>
      <w:r w:rsidR="004A032A">
        <w:t xml:space="preserve">, </w:t>
      </w:r>
      <w:r w:rsidR="00D32B99">
        <w:t>interpréter l</w:t>
      </w:r>
      <w:r w:rsidR="00585DF6">
        <w:t xml:space="preserve">es données </w:t>
      </w:r>
      <w:r w:rsidR="00D32B99">
        <w:t xml:space="preserve">écologiques </w:t>
      </w:r>
      <w:r w:rsidR="00585DF6">
        <w:t xml:space="preserve">et </w:t>
      </w:r>
      <w:r w:rsidR="00D32B99">
        <w:t xml:space="preserve">contribuer </w:t>
      </w:r>
      <w:r w:rsidR="00585DF6">
        <w:t xml:space="preserve">au </w:t>
      </w:r>
      <w:r w:rsidR="00400E45">
        <w:t xml:space="preserve">diagnostic </w:t>
      </w:r>
      <w:r w:rsidR="00585DF6">
        <w:t xml:space="preserve">retour auprès des </w:t>
      </w:r>
      <w:proofErr w:type="spellStart"/>
      <w:r w:rsidR="00585DF6">
        <w:t>agriculteur</w:t>
      </w:r>
      <w:r w:rsidR="00400E45">
        <w:rPr>
          <w:rFonts w:cstheme="minorHAnsi"/>
        </w:rPr>
        <w:t>·</w:t>
      </w:r>
      <w:r w:rsidR="00585DF6">
        <w:t>trice</w:t>
      </w:r>
      <w:r w:rsidR="00400E45">
        <w:rPr>
          <w:rFonts w:cstheme="minorHAnsi"/>
        </w:rPr>
        <w:t>·</w:t>
      </w:r>
      <w:r w:rsidR="00585DF6">
        <w:t>s</w:t>
      </w:r>
      <w:proofErr w:type="spellEnd"/>
      <w:r w:rsidR="00C53FD6">
        <w:t xml:space="preserve"> (en termes </w:t>
      </w:r>
      <w:r w:rsidR="00D32B99">
        <w:t>.</w:t>
      </w:r>
      <w:r w:rsidR="00C53FD6">
        <w:t>de pratiques en cause et de fonctions écologiques potentielles)</w:t>
      </w:r>
      <w:r w:rsidR="0096545A">
        <w:t>.</w:t>
      </w:r>
    </w:p>
    <w:p w14:paraId="71445BA5" w14:textId="5551F436" w:rsidR="00281D3F" w:rsidRDefault="009145D3" w:rsidP="00331E12">
      <w:pPr>
        <w:pStyle w:val="Paragraphedeliste"/>
        <w:numPr>
          <w:ilvl w:val="0"/>
          <w:numId w:val="14"/>
        </w:numPr>
        <w:jc w:val="both"/>
      </w:pPr>
      <w:r>
        <w:t>C</w:t>
      </w:r>
      <w:r w:rsidR="0096545A">
        <w:t>onstruire</w:t>
      </w:r>
      <w:r w:rsidR="0064628C">
        <w:t>, mener et analyser des e</w:t>
      </w:r>
      <w:r w:rsidR="0096545A">
        <w:t>ntretien</w:t>
      </w:r>
      <w:r w:rsidR="0064628C">
        <w:t>s auprès de</w:t>
      </w:r>
      <w:r w:rsidR="00400E45">
        <w:t xml:space="preserve"> ce</w:t>
      </w:r>
      <w:r w:rsidR="0064628C">
        <w:t xml:space="preserve">s </w:t>
      </w:r>
      <w:proofErr w:type="spellStart"/>
      <w:r w:rsidR="0064628C">
        <w:t>agriculteur</w:t>
      </w:r>
      <w:r w:rsidR="00833A33">
        <w:rPr>
          <w:rFonts w:cstheme="minorHAnsi"/>
        </w:rPr>
        <w:t>·</w:t>
      </w:r>
      <w:r w:rsidR="0064628C">
        <w:t>trice</w:t>
      </w:r>
      <w:r w:rsidR="00833A33">
        <w:rPr>
          <w:rFonts w:cstheme="minorHAnsi"/>
        </w:rPr>
        <w:t>·</w:t>
      </w:r>
      <w:r w:rsidR="0064628C">
        <w:t>s</w:t>
      </w:r>
      <w:proofErr w:type="spellEnd"/>
      <w:r w:rsidR="0064628C">
        <w:t xml:space="preserve"> visant </w:t>
      </w:r>
      <w:r w:rsidR="0096545A">
        <w:t xml:space="preserve">à </w:t>
      </w:r>
      <w:r w:rsidR="00331E12">
        <w:t>mettre en regard l’état agroécologique des bordures de champ</w:t>
      </w:r>
      <w:r w:rsidR="00833A33">
        <w:t xml:space="preserve">, </w:t>
      </w:r>
      <w:r w:rsidR="00331E12">
        <w:t>le</w:t>
      </w:r>
      <w:r w:rsidR="00833A33">
        <w:t>ur</w:t>
      </w:r>
      <w:r w:rsidR="00331E12">
        <w:t xml:space="preserve">s logiques d’action </w:t>
      </w:r>
      <w:r w:rsidR="00833A33">
        <w:t>ainsi que les changements qu’ils ont opérés dans leurs systèmes d’exploitation.</w:t>
      </w:r>
      <w:r w:rsidR="00DE38E6">
        <w:t xml:space="preserve"> Les verrous et leviers de transitions intégrant les bordures de champs seront identifiés. </w:t>
      </w:r>
      <w:r w:rsidR="00281D3F">
        <w:t xml:space="preserve"> </w:t>
      </w:r>
    </w:p>
    <w:p w14:paraId="0D0EC628" w14:textId="6534B6CF" w:rsidR="00232B8D" w:rsidRDefault="00281D3F" w:rsidP="00BF27AA">
      <w:pPr>
        <w:pStyle w:val="Paragraphedeliste"/>
        <w:numPr>
          <w:ilvl w:val="0"/>
          <w:numId w:val="14"/>
        </w:numPr>
        <w:jc w:val="both"/>
      </w:pPr>
      <w:r>
        <w:t xml:space="preserve">Repérer les éléments clés de comparaison entre exploitations afin d’améliorer le diagnostic </w:t>
      </w:r>
      <w:proofErr w:type="spellStart"/>
      <w:r>
        <w:t>Ecobordure</w:t>
      </w:r>
      <w:proofErr w:type="spellEnd"/>
      <w:r w:rsidR="00D32B99">
        <w:t>, formaliser la démarche</w:t>
      </w:r>
      <w:r>
        <w:t xml:space="preserve"> et construire un référentiel d</w:t>
      </w:r>
      <w:r w:rsidR="00342A3F">
        <w:t xml:space="preserve">e diagnostics mobilisable pour l’appui </w:t>
      </w:r>
      <w:r w:rsidR="00DE38E6">
        <w:t xml:space="preserve">à des TAE intégrant les bordures de champs. </w:t>
      </w:r>
      <w:r w:rsidR="00192E01">
        <w:t xml:space="preserve">La démarche doit permettre de bien repérer les spécificités bretonnes tout en étant assez générique pour être applicable en Beauce (enjeu de démultiplication du projet DEBORA). </w:t>
      </w:r>
      <w:r>
        <w:t xml:space="preserve">    </w:t>
      </w:r>
      <w:r w:rsidR="00833A33">
        <w:t xml:space="preserve"> </w:t>
      </w:r>
      <w:r w:rsidR="00AC3B18">
        <w:t xml:space="preserve"> </w:t>
      </w:r>
      <w:r w:rsidR="00DE38E6">
        <w:t xml:space="preserve"> </w:t>
      </w:r>
      <w:r w:rsidR="00C53FD6">
        <w:t xml:space="preserve">   </w:t>
      </w:r>
      <w:r w:rsidR="009145D3">
        <w:t xml:space="preserve"> </w:t>
      </w:r>
      <w:r w:rsidR="0096545A">
        <w:t xml:space="preserve">   </w:t>
      </w:r>
      <w:r w:rsidR="00232B8D">
        <w:t xml:space="preserve"> </w:t>
      </w:r>
    </w:p>
    <w:p w14:paraId="184774E0" w14:textId="5C388863" w:rsidR="007F2ED6" w:rsidRDefault="007F2ED6" w:rsidP="00A73FA3">
      <w:pPr>
        <w:pStyle w:val="Titre1"/>
      </w:pPr>
      <w:r>
        <w:lastRenderedPageBreak/>
        <w:t>Formation et compétences recherchées</w:t>
      </w:r>
    </w:p>
    <w:p w14:paraId="085B8301" w14:textId="5524C5D4" w:rsidR="007F2ED6" w:rsidRDefault="00A73FA3" w:rsidP="00A73FA3">
      <w:pPr>
        <w:pStyle w:val="Titre2"/>
      </w:pPr>
      <w:r>
        <w:t xml:space="preserve">Formation requise </w:t>
      </w:r>
    </w:p>
    <w:p w14:paraId="5A81CFF6" w14:textId="16AEE837" w:rsidR="00A73FA3" w:rsidRDefault="00FC6BF6" w:rsidP="003B1C94">
      <w:pPr>
        <w:jc w:val="both"/>
      </w:pPr>
      <w:r>
        <w:t>Formation</w:t>
      </w:r>
      <w:r w:rsidR="00A73FA3">
        <w:t xml:space="preserve"> de Master</w:t>
      </w:r>
      <w:r w:rsidR="009A4B64">
        <w:t xml:space="preserve"> 2</w:t>
      </w:r>
      <w:r w:rsidR="005E2D9B">
        <w:t xml:space="preserve"> ou </w:t>
      </w:r>
      <w:r w:rsidR="009A4B64">
        <w:t>spécialisation d’ingénieur</w:t>
      </w:r>
      <w:r w:rsidR="00A73FA3">
        <w:t xml:space="preserve"> </w:t>
      </w:r>
      <w:r w:rsidR="005E2D9B">
        <w:t xml:space="preserve">agri/agro </w:t>
      </w:r>
      <w:r w:rsidRPr="00FC6BF6">
        <w:t xml:space="preserve">en </w:t>
      </w:r>
      <w:r w:rsidR="009A4B64">
        <w:t>agronomie système</w:t>
      </w:r>
      <w:r w:rsidR="00BF27AA">
        <w:t xml:space="preserve"> - </w:t>
      </w:r>
      <w:r w:rsidR="009A4B64">
        <w:t>agroécologie</w:t>
      </w:r>
      <w:r w:rsidRPr="00FC6BF6">
        <w:t xml:space="preserve">. </w:t>
      </w:r>
    </w:p>
    <w:p w14:paraId="69736407" w14:textId="49925AEE" w:rsidR="00A73FA3" w:rsidRDefault="00A73FA3" w:rsidP="00A73FA3">
      <w:pPr>
        <w:pStyle w:val="Titre2"/>
      </w:pPr>
      <w:r>
        <w:t xml:space="preserve">Compétences requises </w:t>
      </w:r>
    </w:p>
    <w:p w14:paraId="6BFBE75E" w14:textId="4EE3FDB1" w:rsidR="00FC6BF6" w:rsidRDefault="005E2D9B" w:rsidP="00654736">
      <w:pPr>
        <w:pStyle w:val="Paragraphedeliste"/>
        <w:numPr>
          <w:ilvl w:val="0"/>
          <w:numId w:val="7"/>
        </w:numPr>
        <w:jc w:val="both"/>
      </w:pPr>
      <w:r>
        <w:t>Maîtrise des approches d’agronomie système et c</w:t>
      </w:r>
      <w:r w:rsidR="00045163">
        <w:t xml:space="preserve">onnaissance des </w:t>
      </w:r>
      <w:r w:rsidR="00FC6BF6" w:rsidRPr="00FC6BF6">
        <w:t xml:space="preserve">enjeux de la transition agroécologique </w:t>
      </w:r>
      <w:r w:rsidR="00045163">
        <w:t xml:space="preserve">en particulier en lien avec la biodiversité. </w:t>
      </w:r>
    </w:p>
    <w:p w14:paraId="4CCCFD21" w14:textId="0499004B" w:rsidR="008E0BE0" w:rsidRDefault="002A3DDD" w:rsidP="00FC6BF6">
      <w:pPr>
        <w:pStyle w:val="Paragraphedeliste"/>
        <w:numPr>
          <w:ilvl w:val="0"/>
          <w:numId w:val="7"/>
        </w:numPr>
        <w:jc w:val="both"/>
      </w:pPr>
      <w:r>
        <w:t>C</w:t>
      </w:r>
      <w:r w:rsidR="005E2D9B">
        <w:t xml:space="preserve">onnaissances et </w:t>
      </w:r>
      <w:r w:rsidR="008E0BE0">
        <w:t xml:space="preserve">intérêt </w:t>
      </w:r>
      <w:r w:rsidR="005E2D9B">
        <w:t>en biodiversité floristique bienvenues</w:t>
      </w:r>
      <w:r w:rsidR="008E0BE0">
        <w:t>, mais l</w:t>
      </w:r>
      <w:r w:rsidR="005E2D9B">
        <w:t xml:space="preserve">e stage ne nécessite pas de compétences spécifiques </w:t>
      </w:r>
      <w:r w:rsidR="008E0BE0">
        <w:t xml:space="preserve">poussées </w:t>
      </w:r>
      <w:r w:rsidR="005E2D9B">
        <w:t>en botanique</w:t>
      </w:r>
      <w:r w:rsidR="008E0BE0">
        <w:t xml:space="preserve">, </w:t>
      </w:r>
    </w:p>
    <w:p w14:paraId="17C07DC9" w14:textId="44149E2D" w:rsidR="005E2D9B" w:rsidRPr="00FC6BF6" w:rsidRDefault="008E0BE0" w:rsidP="00FC6BF6">
      <w:pPr>
        <w:pStyle w:val="Paragraphedeliste"/>
        <w:numPr>
          <w:ilvl w:val="0"/>
          <w:numId w:val="7"/>
        </w:numPr>
        <w:jc w:val="both"/>
      </w:pPr>
      <w:r>
        <w:t>Intérêt aussi bien pour le travail de terrain</w:t>
      </w:r>
      <w:r w:rsidR="005A4672">
        <w:t xml:space="preserve"> (observations, relevés)</w:t>
      </w:r>
      <w:r>
        <w:t xml:space="preserve">, </w:t>
      </w:r>
      <w:r w:rsidR="004F6FEB">
        <w:t>que pour le travail d’enquête</w:t>
      </w:r>
      <w:r w:rsidR="00D32B99">
        <w:t>s</w:t>
      </w:r>
      <w:r w:rsidR="005A4672">
        <w:t>/entretien</w:t>
      </w:r>
      <w:r w:rsidR="00D32B99">
        <w:t>s</w:t>
      </w:r>
      <w:r w:rsidR="005E2D9B">
        <w:t xml:space="preserve">. </w:t>
      </w:r>
      <w:r w:rsidR="002A3DDD">
        <w:t xml:space="preserve">Capacités d’analyse mixte quantitative/qualitative et de synthèse. </w:t>
      </w:r>
      <w:r w:rsidR="005E2D9B">
        <w:t xml:space="preserve"> </w:t>
      </w:r>
    </w:p>
    <w:p w14:paraId="020C8B34" w14:textId="6D1EF127" w:rsidR="00215E79" w:rsidRDefault="00FC6BF6" w:rsidP="00FC6BF6">
      <w:pPr>
        <w:pStyle w:val="Paragraphedeliste"/>
        <w:numPr>
          <w:ilvl w:val="0"/>
          <w:numId w:val="7"/>
        </w:numPr>
        <w:jc w:val="both"/>
      </w:pPr>
      <w:r w:rsidRPr="00FC6BF6">
        <w:t>Autonomie, rigueur, et capacité à respecter les contraintes liées à la protection des données personnelles.</w:t>
      </w:r>
    </w:p>
    <w:p w14:paraId="5716472C" w14:textId="16CE6EEC" w:rsidR="00045163" w:rsidRDefault="00045163" w:rsidP="00A45937">
      <w:pPr>
        <w:pStyle w:val="Paragraphedeliste"/>
        <w:numPr>
          <w:ilvl w:val="0"/>
          <w:numId w:val="7"/>
        </w:numPr>
        <w:jc w:val="both"/>
      </w:pPr>
      <w:r>
        <w:t xml:space="preserve">Capacité de travail en équipe et d’interaction interdisciplinaires et inter-métiers ; bon contact avec les </w:t>
      </w:r>
      <w:proofErr w:type="spellStart"/>
      <w:r>
        <w:t>agriculteur</w:t>
      </w:r>
      <w:r w:rsidRPr="002A3DDD">
        <w:rPr>
          <w:rFonts w:cstheme="minorHAnsi"/>
        </w:rPr>
        <w:t>·</w:t>
      </w:r>
      <w:r>
        <w:t>trice</w:t>
      </w:r>
      <w:r w:rsidRPr="002A3DDD">
        <w:rPr>
          <w:rFonts w:cstheme="minorHAnsi"/>
        </w:rPr>
        <w:t>·</w:t>
      </w:r>
      <w:r>
        <w:t>s</w:t>
      </w:r>
      <w:proofErr w:type="spellEnd"/>
      <w:r w:rsidR="002A3DDD">
        <w:t> ; capacité de communication</w:t>
      </w:r>
    </w:p>
    <w:p w14:paraId="08821573" w14:textId="76E8E51A" w:rsidR="00ED0A61" w:rsidRDefault="00ED0A61" w:rsidP="00A45937">
      <w:pPr>
        <w:pStyle w:val="Paragraphedeliste"/>
        <w:numPr>
          <w:ilvl w:val="0"/>
          <w:numId w:val="7"/>
        </w:numPr>
        <w:jc w:val="both"/>
      </w:pPr>
      <w:r>
        <w:t>Permis B requis.</w:t>
      </w:r>
    </w:p>
    <w:p w14:paraId="38EEF6CF" w14:textId="03427809" w:rsidR="006E3083" w:rsidRDefault="006E3083" w:rsidP="006E3083">
      <w:pPr>
        <w:pStyle w:val="Titre1"/>
      </w:pPr>
      <w:r>
        <w:t>Modalités pour postuler</w:t>
      </w:r>
    </w:p>
    <w:p w14:paraId="33ACDB91" w14:textId="0039F1B5" w:rsidR="006E3083" w:rsidRDefault="006E3083">
      <w:r>
        <w:t>Adresser un CV et une lettre de motivation à Claudine Thenail</w:t>
      </w:r>
      <w:r w:rsidR="00E4251C">
        <w:t xml:space="preserve"> (</w:t>
      </w:r>
      <w:hyperlink r:id="rId8" w:history="1">
        <w:r w:rsidRPr="001C3E34">
          <w:rPr>
            <w:rStyle w:val="Lienhypertexte"/>
          </w:rPr>
          <w:t>claudine.thenail@inrae.fr</w:t>
        </w:r>
      </w:hyperlink>
      <w:r w:rsidR="00E4251C">
        <w:t>)</w:t>
      </w:r>
      <w:r w:rsidR="00372D35">
        <w:t xml:space="preserve"> </w:t>
      </w:r>
      <w:r w:rsidR="00203DC5">
        <w:t>et Audrey Alignier (</w:t>
      </w:r>
      <w:hyperlink r:id="rId9" w:history="1">
        <w:r w:rsidR="00D32B99" w:rsidRPr="008F0EBB">
          <w:rPr>
            <w:rStyle w:val="Lienhypertexte"/>
          </w:rPr>
          <w:t>audrey.alignier@inrae.fr</w:t>
        </w:r>
      </w:hyperlink>
      <w:r w:rsidR="00203DC5">
        <w:t>).</w:t>
      </w:r>
    </w:p>
    <w:p w14:paraId="26ABE5B1" w14:textId="6273A2BD" w:rsidR="006E3083" w:rsidRPr="00116BA5" w:rsidRDefault="006E3083">
      <w:r w:rsidRPr="006E3083">
        <w:rPr>
          <w:b/>
        </w:rPr>
        <w:t xml:space="preserve">Date limite pour postuler : </w:t>
      </w:r>
      <w:r w:rsidR="008E0BE0">
        <w:rPr>
          <w:b/>
        </w:rPr>
        <w:t>1</w:t>
      </w:r>
      <w:r w:rsidR="00BB0B8E">
        <w:rPr>
          <w:b/>
        </w:rPr>
        <w:t xml:space="preserve">0 janvier </w:t>
      </w:r>
      <w:r w:rsidRPr="006E3083">
        <w:rPr>
          <w:b/>
        </w:rPr>
        <w:t>202</w:t>
      </w:r>
      <w:r w:rsidR="00121020">
        <w:rPr>
          <w:b/>
        </w:rPr>
        <w:t>5</w:t>
      </w:r>
      <w:r w:rsidRPr="006E3083">
        <w:rPr>
          <w:b/>
        </w:rPr>
        <w:t>.</w:t>
      </w:r>
      <w:r w:rsidR="00BB0B8E">
        <w:rPr>
          <w:b/>
        </w:rPr>
        <w:t xml:space="preserve"> </w:t>
      </w:r>
      <w:r w:rsidR="00BB0B8E" w:rsidRPr="00116BA5">
        <w:t xml:space="preserve">A noter : compte-tenu de l’envoi tardif de la proposition : l’examen des candidatures et propositions d’entretien se feront à mesure de la réception des CV et lettres de motivations.  </w:t>
      </w:r>
    </w:p>
    <w:tbl>
      <w:tblPr>
        <w:tblStyle w:val="Grilledutableau"/>
        <w:tblW w:w="0" w:type="auto"/>
        <w:tblLook w:val="04A0" w:firstRow="1" w:lastRow="0" w:firstColumn="1" w:lastColumn="0" w:noHBand="0" w:noVBand="1"/>
      </w:tblPr>
      <w:tblGrid>
        <w:gridCol w:w="9062"/>
      </w:tblGrid>
      <w:tr w:rsidR="00A97686" w14:paraId="5B901E59" w14:textId="77777777" w:rsidTr="00A97686">
        <w:tc>
          <w:tcPr>
            <w:tcW w:w="9062" w:type="dxa"/>
          </w:tcPr>
          <w:p w14:paraId="287D2E9C" w14:textId="77777777" w:rsidR="00A97686" w:rsidRDefault="00A97686" w:rsidP="00A97686">
            <w:pPr>
              <w:pStyle w:val="Titre2"/>
              <w:spacing w:before="0"/>
              <w:outlineLvl w:val="1"/>
            </w:pPr>
            <w:r>
              <w:t xml:space="preserve">Référence de l'offre </w:t>
            </w:r>
          </w:p>
          <w:p w14:paraId="6571CEDE" w14:textId="77777777" w:rsidR="00A97686" w:rsidRDefault="00A97686" w:rsidP="00A97686">
            <w:pPr>
              <w:numPr>
                <w:ilvl w:val="0"/>
                <w:numId w:val="12"/>
              </w:numPr>
              <w:ind w:left="714" w:hanging="357"/>
            </w:pPr>
            <w:r>
              <w:rPr>
                <w:rStyle w:val="lev"/>
              </w:rPr>
              <w:t>Contrat :</w:t>
            </w:r>
            <w:r>
              <w:t xml:space="preserve"> Stage M2</w:t>
            </w:r>
          </w:p>
          <w:p w14:paraId="5A1A1455" w14:textId="77777777" w:rsidR="00A97686" w:rsidRDefault="00A97686" w:rsidP="00A97686">
            <w:pPr>
              <w:numPr>
                <w:ilvl w:val="0"/>
                <w:numId w:val="12"/>
              </w:numPr>
              <w:spacing w:before="100" w:beforeAutospacing="1" w:after="100" w:afterAutospacing="1"/>
            </w:pPr>
            <w:r>
              <w:rPr>
                <w:rStyle w:val="lev"/>
              </w:rPr>
              <w:t>Durée :</w:t>
            </w:r>
            <w:r>
              <w:t xml:space="preserve"> 6 mois </w:t>
            </w:r>
          </w:p>
          <w:p w14:paraId="358ADA1F" w14:textId="77777777" w:rsidR="00A97686" w:rsidRDefault="00A97686" w:rsidP="00A97686">
            <w:pPr>
              <w:numPr>
                <w:ilvl w:val="0"/>
                <w:numId w:val="12"/>
              </w:numPr>
              <w:spacing w:before="100" w:beforeAutospacing="1" w:after="100" w:afterAutospacing="1"/>
            </w:pPr>
            <w:r>
              <w:rPr>
                <w:rStyle w:val="lev"/>
              </w:rPr>
              <w:t xml:space="preserve">Début du contrat : </w:t>
            </w:r>
            <w:r>
              <w:t xml:space="preserve">01/03/2025 </w:t>
            </w:r>
          </w:p>
          <w:p w14:paraId="140D6966" w14:textId="77777777" w:rsidR="00A97686" w:rsidRDefault="00A97686" w:rsidP="00A97686">
            <w:pPr>
              <w:numPr>
                <w:ilvl w:val="0"/>
                <w:numId w:val="12"/>
              </w:numPr>
              <w:spacing w:before="100" w:beforeAutospacing="1" w:after="100" w:afterAutospacing="1" w:line="259" w:lineRule="auto"/>
            </w:pPr>
            <w:r>
              <w:rPr>
                <w:rStyle w:val="lev"/>
              </w:rPr>
              <w:t>Rémunération :</w:t>
            </w:r>
            <w:r>
              <w:t xml:space="preserve"> </w:t>
            </w:r>
            <w:r w:rsidRPr="00BE52DF">
              <w:t>4,</w:t>
            </w:r>
            <w:r>
              <w:t>3</w:t>
            </w:r>
            <w:r w:rsidRPr="00BE52DF">
              <w:t xml:space="preserve">5 € de l'heure soit </w:t>
            </w:r>
            <w:r>
              <w:t>30.45€/jour travaillé (</w:t>
            </w:r>
            <w:r w:rsidRPr="00BE52DF">
              <w:t xml:space="preserve">environ </w:t>
            </w:r>
            <w:r>
              <w:t>609€</w:t>
            </w:r>
            <w:r w:rsidRPr="00BE52DF">
              <w:t xml:space="preserve"> par mois</w:t>
            </w:r>
            <w:r>
              <w:t>)</w:t>
            </w:r>
          </w:p>
          <w:p w14:paraId="3868D038" w14:textId="5384430F" w:rsidR="00A97686" w:rsidRDefault="00A97686" w:rsidP="00A97686">
            <w:pPr>
              <w:numPr>
                <w:ilvl w:val="0"/>
                <w:numId w:val="12"/>
              </w:numPr>
              <w:spacing w:before="100" w:beforeAutospacing="1" w:after="100" w:afterAutospacing="1"/>
            </w:pPr>
            <w:r>
              <w:rPr>
                <w:rStyle w:val="lev"/>
              </w:rPr>
              <w:t>N° de l'offre :</w:t>
            </w:r>
            <w:r>
              <w:t xml:space="preserve"> </w:t>
            </w:r>
            <w:proofErr w:type="spellStart"/>
            <w:r>
              <w:t>xxxxxxxxx</w:t>
            </w:r>
            <w:proofErr w:type="spellEnd"/>
          </w:p>
          <w:p w14:paraId="622C60F2" w14:textId="157F3E77" w:rsidR="00A97686" w:rsidRPr="00A97686" w:rsidRDefault="00A97686" w:rsidP="00A97686">
            <w:pPr>
              <w:numPr>
                <w:ilvl w:val="0"/>
                <w:numId w:val="12"/>
              </w:numPr>
              <w:spacing w:before="100" w:beforeAutospacing="1" w:after="100" w:afterAutospacing="1" w:line="259" w:lineRule="auto"/>
            </w:pPr>
            <w:r>
              <w:rPr>
                <w:rStyle w:val="lev"/>
              </w:rPr>
              <w:t xml:space="preserve">Date limite : </w:t>
            </w:r>
            <w:r w:rsidR="00203DC5" w:rsidRPr="00116BA5">
              <w:rPr>
                <w:rStyle w:val="lev"/>
                <w:b w:val="0"/>
              </w:rPr>
              <w:t>1</w:t>
            </w:r>
            <w:r w:rsidR="00116BA5" w:rsidRPr="00116BA5">
              <w:rPr>
                <w:rStyle w:val="lev"/>
                <w:b w:val="0"/>
              </w:rPr>
              <w:t>0</w:t>
            </w:r>
            <w:r w:rsidRPr="00116BA5">
              <w:t>/</w:t>
            </w:r>
            <w:r w:rsidR="00116BA5" w:rsidRPr="00116BA5">
              <w:t>01</w:t>
            </w:r>
            <w:r w:rsidRPr="00116BA5">
              <w:t>/202</w:t>
            </w:r>
            <w:r w:rsidR="00116BA5" w:rsidRPr="00116BA5">
              <w:t>5</w:t>
            </w:r>
            <w:r>
              <w:t xml:space="preserve"> </w:t>
            </w:r>
          </w:p>
        </w:tc>
      </w:tr>
    </w:tbl>
    <w:p w14:paraId="3A7EF696" w14:textId="33C6BC26" w:rsidR="00BE32B6" w:rsidRDefault="00BE32B6">
      <w:pPr>
        <w:rPr>
          <w:b/>
        </w:rPr>
      </w:pPr>
    </w:p>
    <w:p w14:paraId="6A2CC79B" w14:textId="77777777" w:rsidR="00BE32B6" w:rsidRPr="006E3083" w:rsidRDefault="00BE32B6">
      <w:pPr>
        <w:rPr>
          <w:b/>
        </w:rPr>
      </w:pPr>
    </w:p>
    <w:sectPr w:rsidR="00BE32B6" w:rsidRPr="006E3083">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80597" w16cex:dateUtc="2024-12-0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0543" w14:textId="77777777" w:rsidR="00DF04C1" w:rsidRDefault="00DF04C1" w:rsidP="00BE52DF">
      <w:pPr>
        <w:spacing w:after="0" w:line="240" w:lineRule="auto"/>
      </w:pPr>
      <w:r>
        <w:separator/>
      </w:r>
    </w:p>
  </w:endnote>
  <w:endnote w:type="continuationSeparator" w:id="0">
    <w:p w14:paraId="3238CD6D" w14:textId="77777777" w:rsidR="00DF04C1" w:rsidRDefault="00DF04C1" w:rsidP="00BE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341D" w14:textId="77777777" w:rsidR="00DF04C1" w:rsidRDefault="00DF04C1" w:rsidP="00BE52DF">
      <w:pPr>
        <w:spacing w:after="0" w:line="240" w:lineRule="auto"/>
      </w:pPr>
      <w:r>
        <w:separator/>
      </w:r>
    </w:p>
  </w:footnote>
  <w:footnote w:type="continuationSeparator" w:id="0">
    <w:p w14:paraId="63175DF1" w14:textId="77777777" w:rsidR="00DF04C1" w:rsidRDefault="00DF04C1" w:rsidP="00BE52DF">
      <w:pPr>
        <w:spacing w:after="0" w:line="240" w:lineRule="auto"/>
      </w:pPr>
      <w:r>
        <w:continuationSeparator/>
      </w:r>
    </w:p>
  </w:footnote>
  <w:footnote w:id="1">
    <w:p w14:paraId="245189B8" w14:textId="78191475" w:rsidR="001E34AD" w:rsidRDefault="001E34AD">
      <w:pPr>
        <w:pStyle w:val="Notedebasdepage"/>
      </w:pPr>
      <w:r>
        <w:rPr>
          <w:rStyle w:val="Appelnotedebasdep"/>
        </w:rPr>
        <w:footnoteRef/>
      </w:r>
      <w:r>
        <w:t xml:space="preserve"> </w:t>
      </w:r>
      <w:r>
        <w:rPr>
          <w:rFonts w:ascii="Calibri" w:hAnsi="Calibri"/>
        </w:rPr>
        <w:t xml:space="preserve">Pour plus d’information : </w:t>
      </w:r>
      <w:r w:rsidRPr="00971EBC">
        <w:rPr>
          <w:rFonts w:ascii="Calibri" w:hAnsi="Calibri"/>
        </w:rPr>
        <w:t>https://revue-set.fr/article/view/7332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04AFE" w14:textId="1D045500" w:rsidR="000F6F41" w:rsidRDefault="000F6F41">
    <w:pPr>
      <w:pStyle w:val="En-tte"/>
    </w:pPr>
    <w:r>
      <w:rPr>
        <w:noProof/>
        <w:lang w:eastAsia="fr-FR"/>
      </w:rPr>
      <w:drawing>
        <wp:anchor distT="0" distB="0" distL="114300" distR="114300" simplePos="0" relativeHeight="251658240" behindDoc="0" locked="0" layoutInCell="1" allowOverlap="1" wp14:anchorId="39AAE978" wp14:editId="3FC57084">
          <wp:simplePos x="0" y="0"/>
          <wp:positionH relativeFrom="column">
            <wp:posOffset>1246505</wp:posOffset>
          </wp:positionH>
          <wp:positionV relativeFrom="paragraph">
            <wp:posOffset>7620</wp:posOffset>
          </wp:positionV>
          <wp:extent cx="436579" cy="393412"/>
          <wp:effectExtent l="0" t="0" r="1905" b="6985"/>
          <wp:wrapThrough wrapText="bothSides">
            <wp:wrapPolygon edited="0">
              <wp:start x="0" y="0"/>
              <wp:lineTo x="0" y="20937"/>
              <wp:lineTo x="20751" y="20937"/>
              <wp:lineTo x="2075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GAP-F.jpg"/>
                  <pic:cNvPicPr/>
                </pic:nvPicPr>
                <pic:blipFill>
                  <a:blip r:embed="rId1">
                    <a:extLst>
                      <a:ext uri="{28A0092B-C50C-407E-A947-70E740481C1C}">
                        <a14:useLocalDpi xmlns:a14="http://schemas.microsoft.com/office/drawing/2010/main" val="0"/>
                      </a:ext>
                    </a:extLst>
                  </a:blip>
                  <a:stretch>
                    <a:fillRect/>
                  </a:stretch>
                </pic:blipFill>
                <pic:spPr>
                  <a:xfrm>
                    <a:off x="0" y="0"/>
                    <a:ext cx="436579" cy="393412"/>
                  </a:xfrm>
                  <a:prstGeom prst="rect">
                    <a:avLst/>
                  </a:prstGeom>
                </pic:spPr>
              </pic:pic>
            </a:graphicData>
          </a:graphic>
        </wp:anchor>
      </w:drawing>
    </w:r>
    <w:r>
      <w:rPr>
        <w:noProof/>
        <w:lang w:eastAsia="fr-FR"/>
      </w:rPr>
      <w:drawing>
        <wp:inline distT="0" distB="0" distL="0" distR="0" wp14:anchorId="23F24281" wp14:editId="456A76DA">
          <wp:extent cx="1036899" cy="273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RAE.jpg"/>
                  <pic:cNvPicPr/>
                </pic:nvPicPr>
                <pic:blipFill>
                  <a:blip r:embed="rId2">
                    <a:extLst>
                      <a:ext uri="{28A0092B-C50C-407E-A947-70E740481C1C}">
                        <a14:useLocalDpi xmlns:a14="http://schemas.microsoft.com/office/drawing/2010/main" val="0"/>
                      </a:ext>
                    </a:extLst>
                  </a:blip>
                  <a:stretch>
                    <a:fillRect/>
                  </a:stretch>
                </pic:blipFill>
                <pic:spPr>
                  <a:xfrm>
                    <a:off x="0" y="0"/>
                    <a:ext cx="1167197" cy="307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151"/>
    <w:multiLevelType w:val="multilevel"/>
    <w:tmpl w:val="38EE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87F4A"/>
    <w:multiLevelType w:val="hybridMultilevel"/>
    <w:tmpl w:val="26922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CF0FB7"/>
    <w:multiLevelType w:val="hybridMultilevel"/>
    <w:tmpl w:val="0EF2C5A0"/>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3" w15:restartNumberingAfterBreak="0">
    <w:nsid w:val="32250061"/>
    <w:multiLevelType w:val="hybridMultilevel"/>
    <w:tmpl w:val="717285EC"/>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4" w15:restartNumberingAfterBreak="0">
    <w:nsid w:val="373F1A4D"/>
    <w:multiLevelType w:val="multilevel"/>
    <w:tmpl w:val="5BC8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C2D27"/>
    <w:multiLevelType w:val="hybridMultilevel"/>
    <w:tmpl w:val="F18289D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16865A0"/>
    <w:multiLevelType w:val="hybridMultilevel"/>
    <w:tmpl w:val="CBDAE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AC5C57"/>
    <w:multiLevelType w:val="multilevel"/>
    <w:tmpl w:val="58AE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6379B"/>
    <w:multiLevelType w:val="multilevel"/>
    <w:tmpl w:val="FAAE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65E18"/>
    <w:multiLevelType w:val="multilevel"/>
    <w:tmpl w:val="164C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9643D"/>
    <w:multiLevelType w:val="hybridMultilevel"/>
    <w:tmpl w:val="F4A85792"/>
    <w:lvl w:ilvl="0" w:tplc="C3B0B4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D019A2"/>
    <w:multiLevelType w:val="hybridMultilevel"/>
    <w:tmpl w:val="F50C5292"/>
    <w:lvl w:ilvl="0" w:tplc="040C0001">
      <w:start w:val="1"/>
      <w:numFmt w:val="bullet"/>
      <w:lvlText w:val=""/>
      <w:lvlJc w:val="left"/>
      <w:pPr>
        <w:ind w:left="720" w:hanging="360"/>
      </w:pPr>
      <w:rPr>
        <w:rFonts w:ascii="Symbol" w:hAnsi="Symbol" w:hint="default"/>
      </w:rPr>
    </w:lvl>
    <w:lvl w:ilvl="1" w:tplc="1688A76A">
      <w:numFmt w:val="bullet"/>
      <w:lvlText w:val="-"/>
      <w:lvlJc w:val="left"/>
      <w:pPr>
        <w:ind w:left="1800" w:hanging="720"/>
      </w:pPr>
      <w:rPr>
        <w:rFonts w:asciiTheme="minorHAnsi" w:eastAsiaTheme="minorHAnsi" w:hAnsiTheme="minorHAns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5239DA"/>
    <w:multiLevelType w:val="multilevel"/>
    <w:tmpl w:val="5AE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94D52"/>
    <w:multiLevelType w:val="hybridMultilevel"/>
    <w:tmpl w:val="543CDEA2"/>
    <w:lvl w:ilvl="0" w:tplc="B48E3AE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4"/>
  </w:num>
  <w:num w:numId="4">
    <w:abstractNumId w:val="7"/>
  </w:num>
  <w:num w:numId="5">
    <w:abstractNumId w:val="1"/>
  </w:num>
  <w:num w:numId="6">
    <w:abstractNumId w:val="11"/>
  </w:num>
  <w:num w:numId="7">
    <w:abstractNumId w:val="5"/>
  </w:num>
  <w:num w:numId="8">
    <w:abstractNumId w:val="9"/>
  </w:num>
  <w:num w:numId="9">
    <w:abstractNumId w:val="3"/>
  </w:num>
  <w:num w:numId="10">
    <w:abstractNumId w:val="2"/>
  </w:num>
  <w:num w:numId="11">
    <w:abstractNumId w:val="13"/>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D6"/>
    <w:rsid w:val="00021337"/>
    <w:rsid w:val="00027D95"/>
    <w:rsid w:val="000309F0"/>
    <w:rsid w:val="000312CF"/>
    <w:rsid w:val="00044A5B"/>
    <w:rsid w:val="00045163"/>
    <w:rsid w:val="000631D6"/>
    <w:rsid w:val="00072863"/>
    <w:rsid w:val="00082A1D"/>
    <w:rsid w:val="000842FF"/>
    <w:rsid w:val="000856C2"/>
    <w:rsid w:val="000B1DAF"/>
    <w:rsid w:val="000C0360"/>
    <w:rsid w:val="000C566B"/>
    <w:rsid w:val="000E6A9B"/>
    <w:rsid w:val="000F2964"/>
    <w:rsid w:val="000F6F41"/>
    <w:rsid w:val="0010744B"/>
    <w:rsid w:val="0011322D"/>
    <w:rsid w:val="00115D2C"/>
    <w:rsid w:val="00116BA5"/>
    <w:rsid w:val="00121020"/>
    <w:rsid w:val="001250F9"/>
    <w:rsid w:val="0013110E"/>
    <w:rsid w:val="001412EB"/>
    <w:rsid w:val="00143440"/>
    <w:rsid w:val="0014572B"/>
    <w:rsid w:val="00150BD8"/>
    <w:rsid w:val="00155509"/>
    <w:rsid w:val="00157A3B"/>
    <w:rsid w:val="001646C6"/>
    <w:rsid w:val="001929F9"/>
    <w:rsid w:val="00192E01"/>
    <w:rsid w:val="00194BBA"/>
    <w:rsid w:val="001B0EB0"/>
    <w:rsid w:val="001B2105"/>
    <w:rsid w:val="001C0151"/>
    <w:rsid w:val="001D260C"/>
    <w:rsid w:val="001E34AD"/>
    <w:rsid w:val="001E6DD6"/>
    <w:rsid w:val="001E7FB4"/>
    <w:rsid w:val="001F601A"/>
    <w:rsid w:val="00200F33"/>
    <w:rsid w:val="00203DC5"/>
    <w:rsid w:val="00215E79"/>
    <w:rsid w:val="0021688D"/>
    <w:rsid w:val="00224278"/>
    <w:rsid w:val="002244AB"/>
    <w:rsid w:val="00232B8D"/>
    <w:rsid w:val="0023565F"/>
    <w:rsid w:val="00247D1C"/>
    <w:rsid w:val="00261EAD"/>
    <w:rsid w:val="00276DCF"/>
    <w:rsid w:val="00277F67"/>
    <w:rsid w:val="00281D3F"/>
    <w:rsid w:val="00282C7B"/>
    <w:rsid w:val="00293875"/>
    <w:rsid w:val="0029617C"/>
    <w:rsid w:val="002A2C32"/>
    <w:rsid w:val="002A3DDD"/>
    <w:rsid w:val="002A4DE7"/>
    <w:rsid w:val="002A7C6F"/>
    <w:rsid w:val="002C07BC"/>
    <w:rsid w:val="002C0C79"/>
    <w:rsid w:val="002C2E0D"/>
    <w:rsid w:val="002E0381"/>
    <w:rsid w:val="002F2C3D"/>
    <w:rsid w:val="0031696D"/>
    <w:rsid w:val="003217FE"/>
    <w:rsid w:val="00322D6B"/>
    <w:rsid w:val="00331E12"/>
    <w:rsid w:val="00342A3F"/>
    <w:rsid w:val="00343BC0"/>
    <w:rsid w:val="00357DBA"/>
    <w:rsid w:val="0036341C"/>
    <w:rsid w:val="00363649"/>
    <w:rsid w:val="00372D35"/>
    <w:rsid w:val="00373583"/>
    <w:rsid w:val="0038342A"/>
    <w:rsid w:val="003834BE"/>
    <w:rsid w:val="00394B00"/>
    <w:rsid w:val="003950F5"/>
    <w:rsid w:val="003A6B5A"/>
    <w:rsid w:val="003B1C94"/>
    <w:rsid w:val="003D07A1"/>
    <w:rsid w:val="003D3B16"/>
    <w:rsid w:val="003E1EAB"/>
    <w:rsid w:val="003F0D4D"/>
    <w:rsid w:val="003F3F7C"/>
    <w:rsid w:val="003F795F"/>
    <w:rsid w:val="00400E45"/>
    <w:rsid w:val="0042049C"/>
    <w:rsid w:val="00422EAF"/>
    <w:rsid w:val="00424639"/>
    <w:rsid w:val="00430B58"/>
    <w:rsid w:val="00443431"/>
    <w:rsid w:val="00443755"/>
    <w:rsid w:val="00451F8D"/>
    <w:rsid w:val="00454CE2"/>
    <w:rsid w:val="00457C5F"/>
    <w:rsid w:val="00463608"/>
    <w:rsid w:val="00463670"/>
    <w:rsid w:val="00464C42"/>
    <w:rsid w:val="00465470"/>
    <w:rsid w:val="004A032A"/>
    <w:rsid w:val="004A17F8"/>
    <w:rsid w:val="004A292A"/>
    <w:rsid w:val="004C5328"/>
    <w:rsid w:val="004D2CEC"/>
    <w:rsid w:val="004E0AE6"/>
    <w:rsid w:val="004E277D"/>
    <w:rsid w:val="004E7534"/>
    <w:rsid w:val="004F12E2"/>
    <w:rsid w:val="004F4F47"/>
    <w:rsid w:val="004F6FEB"/>
    <w:rsid w:val="005077A3"/>
    <w:rsid w:val="00523A2A"/>
    <w:rsid w:val="0053715E"/>
    <w:rsid w:val="00540007"/>
    <w:rsid w:val="00543750"/>
    <w:rsid w:val="0054759E"/>
    <w:rsid w:val="005544A4"/>
    <w:rsid w:val="005558C1"/>
    <w:rsid w:val="00585DF6"/>
    <w:rsid w:val="00593D76"/>
    <w:rsid w:val="00594EEF"/>
    <w:rsid w:val="00596603"/>
    <w:rsid w:val="005A1BA5"/>
    <w:rsid w:val="005A4672"/>
    <w:rsid w:val="005C4B6C"/>
    <w:rsid w:val="005C5259"/>
    <w:rsid w:val="005D4AF3"/>
    <w:rsid w:val="005D6FBF"/>
    <w:rsid w:val="005E07A6"/>
    <w:rsid w:val="005E2A23"/>
    <w:rsid w:val="005E2D9B"/>
    <w:rsid w:val="005E4CF9"/>
    <w:rsid w:val="005F1387"/>
    <w:rsid w:val="005F27BE"/>
    <w:rsid w:val="005F58FB"/>
    <w:rsid w:val="005F7468"/>
    <w:rsid w:val="006049C1"/>
    <w:rsid w:val="00605474"/>
    <w:rsid w:val="00613D27"/>
    <w:rsid w:val="00632BD8"/>
    <w:rsid w:val="0064334F"/>
    <w:rsid w:val="0064628C"/>
    <w:rsid w:val="00667A7B"/>
    <w:rsid w:val="00671F38"/>
    <w:rsid w:val="006858BC"/>
    <w:rsid w:val="006951B1"/>
    <w:rsid w:val="006A0C74"/>
    <w:rsid w:val="006D12A6"/>
    <w:rsid w:val="006D1D48"/>
    <w:rsid w:val="006D3D06"/>
    <w:rsid w:val="006E2690"/>
    <w:rsid w:val="006E2D84"/>
    <w:rsid w:val="006E3083"/>
    <w:rsid w:val="00703D49"/>
    <w:rsid w:val="00710235"/>
    <w:rsid w:val="00711B3F"/>
    <w:rsid w:val="0073507C"/>
    <w:rsid w:val="00757D8B"/>
    <w:rsid w:val="007656DE"/>
    <w:rsid w:val="00772A55"/>
    <w:rsid w:val="00776910"/>
    <w:rsid w:val="00785C5B"/>
    <w:rsid w:val="00795E01"/>
    <w:rsid w:val="007A3B58"/>
    <w:rsid w:val="007B16C0"/>
    <w:rsid w:val="007B5563"/>
    <w:rsid w:val="007C1D35"/>
    <w:rsid w:val="007C5B02"/>
    <w:rsid w:val="007D2582"/>
    <w:rsid w:val="007D6045"/>
    <w:rsid w:val="007E3145"/>
    <w:rsid w:val="007E4C54"/>
    <w:rsid w:val="007E59D4"/>
    <w:rsid w:val="007F1BAF"/>
    <w:rsid w:val="007F2ED6"/>
    <w:rsid w:val="007F764C"/>
    <w:rsid w:val="00800D84"/>
    <w:rsid w:val="00806A00"/>
    <w:rsid w:val="0080730D"/>
    <w:rsid w:val="0082442D"/>
    <w:rsid w:val="0082759B"/>
    <w:rsid w:val="00833A33"/>
    <w:rsid w:val="008408BA"/>
    <w:rsid w:val="00865A1D"/>
    <w:rsid w:val="008668E6"/>
    <w:rsid w:val="00871FE4"/>
    <w:rsid w:val="00872C48"/>
    <w:rsid w:val="00876187"/>
    <w:rsid w:val="00883ADD"/>
    <w:rsid w:val="00892637"/>
    <w:rsid w:val="00893314"/>
    <w:rsid w:val="00895BCC"/>
    <w:rsid w:val="008A3CFC"/>
    <w:rsid w:val="008A5B1B"/>
    <w:rsid w:val="008B40F3"/>
    <w:rsid w:val="008D3B4E"/>
    <w:rsid w:val="008D516A"/>
    <w:rsid w:val="008D5E8B"/>
    <w:rsid w:val="008E0BE0"/>
    <w:rsid w:val="008E1485"/>
    <w:rsid w:val="008E4706"/>
    <w:rsid w:val="008E6CF6"/>
    <w:rsid w:val="008E6D40"/>
    <w:rsid w:val="008E7FDC"/>
    <w:rsid w:val="008F295E"/>
    <w:rsid w:val="0090614F"/>
    <w:rsid w:val="009145D3"/>
    <w:rsid w:val="00920323"/>
    <w:rsid w:val="00925316"/>
    <w:rsid w:val="009310AD"/>
    <w:rsid w:val="00955966"/>
    <w:rsid w:val="00955F25"/>
    <w:rsid w:val="0096545A"/>
    <w:rsid w:val="00971EBC"/>
    <w:rsid w:val="009856C6"/>
    <w:rsid w:val="00987FA5"/>
    <w:rsid w:val="00991B35"/>
    <w:rsid w:val="009942D0"/>
    <w:rsid w:val="00997CB5"/>
    <w:rsid w:val="009A17F2"/>
    <w:rsid w:val="009A4B64"/>
    <w:rsid w:val="009B3AEA"/>
    <w:rsid w:val="009C0BD0"/>
    <w:rsid w:val="009E59F6"/>
    <w:rsid w:val="009F0E33"/>
    <w:rsid w:val="009F278B"/>
    <w:rsid w:val="00A0030A"/>
    <w:rsid w:val="00A01B19"/>
    <w:rsid w:val="00A115E6"/>
    <w:rsid w:val="00A12A12"/>
    <w:rsid w:val="00A15564"/>
    <w:rsid w:val="00A20D0E"/>
    <w:rsid w:val="00A22D9C"/>
    <w:rsid w:val="00A300E7"/>
    <w:rsid w:val="00A35669"/>
    <w:rsid w:val="00A436BE"/>
    <w:rsid w:val="00A52628"/>
    <w:rsid w:val="00A73FA3"/>
    <w:rsid w:val="00A97686"/>
    <w:rsid w:val="00AA1938"/>
    <w:rsid w:val="00AB61BA"/>
    <w:rsid w:val="00AB71EF"/>
    <w:rsid w:val="00AB7720"/>
    <w:rsid w:val="00AC382F"/>
    <w:rsid w:val="00AC3B18"/>
    <w:rsid w:val="00AD3ECF"/>
    <w:rsid w:val="00AD74A5"/>
    <w:rsid w:val="00AE66BF"/>
    <w:rsid w:val="00AE69AE"/>
    <w:rsid w:val="00B00058"/>
    <w:rsid w:val="00B07579"/>
    <w:rsid w:val="00B17EB9"/>
    <w:rsid w:val="00B2198C"/>
    <w:rsid w:val="00B43217"/>
    <w:rsid w:val="00B504CC"/>
    <w:rsid w:val="00B50566"/>
    <w:rsid w:val="00B57A4B"/>
    <w:rsid w:val="00B67027"/>
    <w:rsid w:val="00B828CB"/>
    <w:rsid w:val="00B86034"/>
    <w:rsid w:val="00BB0B8E"/>
    <w:rsid w:val="00BD5C0C"/>
    <w:rsid w:val="00BE32B6"/>
    <w:rsid w:val="00BE52DF"/>
    <w:rsid w:val="00BE5CAC"/>
    <w:rsid w:val="00BF27AA"/>
    <w:rsid w:val="00C033ED"/>
    <w:rsid w:val="00C058C0"/>
    <w:rsid w:val="00C16084"/>
    <w:rsid w:val="00C32522"/>
    <w:rsid w:val="00C41C11"/>
    <w:rsid w:val="00C53679"/>
    <w:rsid w:val="00C53FD6"/>
    <w:rsid w:val="00CA20C7"/>
    <w:rsid w:val="00CB5D19"/>
    <w:rsid w:val="00CC3A07"/>
    <w:rsid w:val="00CD3875"/>
    <w:rsid w:val="00CE7918"/>
    <w:rsid w:val="00CF038C"/>
    <w:rsid w:val="00CF7C9C"/>
    <w:rsid w:val="00D00933"/>
    <w:rsid w:val="00D046E4"/>
    <w:rsid w:val="00D0577C"/>
    <w:rsid w:val="00D17B44"/>
    <w:rsid w:val="00D20B60"/>
    <w:rsid w:val="00D26005"/>
    <w:rsid w:val="00D26A37"/>
    <w:rsid w:val="00D32180"/>
    <w:rsid w:val="00D32B99"/>
    <w:rsid w:val="00D34185"/>
    <w:rsid w:val="00D405D6"/>
    <w:rsid w:val="00D42A04"/>
    <w:rsid w:val="00D46328"/>
    <w:rsid w:val="00D46E26"/>
    <w:rsid w:val="00D5003D"/>
    <w:rsid w:val="00D567E7"/>
    <w:rsid w:val="00D575B8"/>
    <w:rsid w:val="00D81EA8"/>
    <w:rsid w:val="00D82A9B"/>
    <w:rsid w:val="00D9289A"/>
    <w:rsid w:val="00D9565D"/>
    <w:rsid w:val="00DA4B37"/>
    <w:rsid w:val="00DB15B9"/>
    <w:rsid w:val="00DB6001"/>
    <w:rsid w:val="00DB7738"/>
    <w:rsid w:val="00DC4FC4"/>
    <w:rsid w:val="00DC5B75"/>
    <w:rsid w:val="00DD55EF"/>
    <w:rsid w:val="00DE38E6"/>
    <w:rsid w:val="00DE4670"/>
    <w:rsid w:val="00DE67DA"/>
    <w:rsid w:val="00DF01C1"/>
    <w:rsid w:val="00DF04C1"/>
    <w:rsid w:val="00DF297C"/>
    <w:rsid w:val="00DF79CF"/>
    <w:rsid w:val="00E06074"/>
    <w:rsid w:val="00E246F3"/>
    <w:rsid w:val="00E33E94"/>
    <w:rsid w:val="00E408BC"/>
    <w:rsid w:val="00E4251C"/>
    <w:rsid w:val="00E42DC7"/>
    <w:rsid w:val="00E55E93"/>
    <w:rsid w:val="00E77AFE"/>
    <w:rsid w:val="00E87B75"/>
    <w:rsid w:val="00E94BDC"/>
    <w:rsid w:val="00EA172F"/>
    <w:rsid w:val="00ED0A61"/>
    <w:rsid w:val="00F05ED6"/>
    <w:rsid w:val="00F22034"/>
    <w:rsid w:val="00F3272C"/>
    <w:rsid w:val="00F332D4"/>
    <w:rsid w:val="00F373F8"/>
    <w:rsid w:val="00F408AF"/>
    <w:rsid w:val="00F40E17"/>
    <w:rsid w:val="00F42891"/>
    <w:rsid w:val="00F520F9"/>
    <w:rsid w:val="00F57FC1"/>
    <w:rsid w:val="00F60B56"/>
    <w:rsid w:val="00F62B82"/>
    <w:rsid w:val="00F67217"/>
    <w:rsid w:val="00F67CF1"/>
    <w:rsid w:val="00F73F2F"/>
    <w:rsid w:val="00F76E27"/>
    <w:rsid w:val="00F7772B"/>
    <w:rsid w:val="00F94893"/>
    <w:rsid w:val="00FC136F"/>
    <w:rsid w:val="00FC6BF6"/>
    <w:rsid w:val="00FE15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54C9"/>
  <w15:chartTrackingRefBased/>
  <w15:docId w15:val="{C5928158-0B87-4C9C-AA31-B2459DB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7C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F7C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F2E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2ED6"/>
    <w:rPr>
      <w:b/>
      <w:bCs/>
    </w:rPr>
  </w:style>
  <w:style w:type="paragraph" w:styleId="Paragraphedeliste">
    <w:name w:val="List Paragraph"/>
    <w:basedOn w:val="Normal"/>
    <w:uiPriority w:val="34"/>
    <w:qFormat/>
    <w:rsid w:val="007F2ED6"/>
    <w:pPr>
      <w:ind w:left="720"/>
      <w:contextualSpacing/>
    </w:pPr>
  </w:style>
  <w:style w:type="character" w:customStyle="1" w:styleId="Titre1Car">
    <w:name w:val="Titre 1 Car"/>
    <w:basedOn w:val="Policepardfaut"/>
    <w:link w:val="Titre1"/>
    <w:uiPriority w:val="9"/>
    <w:rsid w:val="00CF7C9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F7C9C"/>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DF297C"/>
    <w:rPr>
      <w:color w:val="0563C1" w:themeColor="hyperlink"/>
      <w:u w:val="single"/>
    </w:rPr>
  </w:style>
  <w:style w:type="character" w:styleId="Marquedecommentaire">
    <w:name w:val="annotation reference"/>
    <w:basedOn w:val="Policepardfaut"/>
    <w:uiPriority w:val="99"/>
    <w:semiHidden/>
    <w:unhideWhenUsed/>
    <w:rsid w:val="0010744B"/>
    <w:rPr>
      <w:sz w:val="16"/>
      <w:szCs w:val="16"/>
    </w:rPr>
  </w:style>
  <w:style w:type="paragraph" w:styleId="Commentaire">
    <w:name w:val="annotation text"/>
    <w:basedOn w:val="Normal"/>
    <w:link w:val="CommentaireCar"/>
    <w:uiPriority w:val="99"/>
    <w:semiHidden/>
    <w:unhideWhenUsed/>
    <w:rsid w:val="0010744B"/>
    <w:pPr>
      <w:spacing w:line="240" w:lineRule="auto"/>
    </w:pPr>
    <w:rPr>
      <w:sz w:val="20"/>
      <w:szCs w:val="20"/>
    </w:rPr>
  </w:style>
  <w:style w:type="character" w:customStyle="1" w:styleId="CommentaireCar">
    <w:name w:val="Commentaire Car"/>
    <w:basedOn w:val="Policepardfaut"/>
    <w:link w:val="Commentaire"/>
    <w:uiPriority w:val="99"/>
    <w:semiHidden/>
    <w:rsid w:val="0010744B"/>
    <w:rPr>
      <w:sz w:val="20"/>
      <w:szCs w:val="20"/>
    </w:rPr>
  </w:style>
  <w:style w:type="paragraph" w:styleId="Objetducommentaire">
    <w:name w:val="annotation subject"/>
    <w:basedOn w:val="Commentaire"/>
    <w:next w:val="Commentaire"/>
    <w:link w:val="ObjetducommentaireCar"/>
    <w:uiPriority w:val="99"/>
    <w:semiHidden/>
    <w:unhideWhenUsed/>
    <w:rsid w:val="0010744B"/>
    <w:rPr>
      <w:b/>
      <w:bCs/>
    </w:rPr>
  </w:style>
  <w:style w:type="character" w:customStyle="1" w:styleId="ObjetducommentaireCar">
    <w:name w:val="Objet du commentaire Car"/>
    <w:basedOn w:val="CommentaireCar"/>
    <w:link w:val="Objetducommentaire"/>
    <w:uiPriority w:val="99"/>
    <w:semiHidden/>
    <w:rsid w:val="0010744B"/>
    <w:rPr>
      <w:b/>
      <w:bCs/>
      <w:sz w:val="20"/>
      <w:szCs w:val="20"/>
    </w:rPr>
  </w:style>
  <w:style w:type="paragraph" w:styleId="Textedebulles">
    <w:name w:val="Balloon Text"/>
    <w:basedOn w:val="Normal"/>
    <w:link w:val="TextedebullesCar"/>
    <w:uiPriority w:val="99"/>
    <w:semiHidden/>
    <w:unhideWhenUsed/>
    <w:rsid w:val="001074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744B"/>
    <w:rPr>
      <w:rFonts w:ascii="Segoe UI" w:hAnsi="Segoe UI" w:cs="Segoe UI"/>
      <w:sz w:val="18"/>
      <w:szCs w:val="18"/>
    </w:rPr>
  </w:style>
  <w:style w:type="table" w:styleId="Grilledutableau">
    <w:name w:val="Table Grid"/>
    <w:basedOn w:val="TableauNormal"/>
    <w:uiPriority w:val="39"/>
    <w:rsid w:val="00BE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E52DF"/>
    <w:pPr>
      <w:tabs>
        <w:tab w:val="center" w:pos="4536"/>
        <w:tab w:val="right" w:pos="9072"/>
      </w:tabs>
      <w:spacing w:after="0" w:line="240" w:lineRule="auto"/>
    </w:pPr>
  </w:style>
  <w:style w:type="character" w:customStyle="1" w:styleId="En-tteCar">
    <w:name w:val="En-tête Car"/>
    <w:basedOn w:val="Policepardfaut"/>
    <w:link w:val="En-tte"/>
    <w:uiPriority w:val="99"/>
    <w:rsid w:val="00BE52DF"/>
  </w:style>
  <w:style w:type="paragraph" w:styleId="Pieddepage">
    <w:name w:val="footer"/>
    <w:basedOn w:val="Normal"/>
    <w:link w:val="PieddepageCar"/>
    <w:uiPriority w:val="99"/>
    <w:unhideWhenUsed/>
    <w:rsid w:val="00BE52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52DF"/>
  </w:style>
  <w:style w:type="character" w:customStyle="1" w:styleId="UnresolvedMention">
    <w:name w:val="Unresolved Mention"/>
    <w:basedOn w:val="Policepardfaut"/>
    <w:uiPriority w:val="99"/>
    <w:semiHidden/>
    <w:unhideWhenUsed/>
    <w:rsid w:val="00D32B99"/>
    <w:rPr>
      <w:color w:val="605E5C"/>
      <w:shd w:val="clear" w:color="auto" w:fill="E1DFDD"/>
    </w:rPr>
  </w:style>
  <w:style w:type="paragraph" w:styleId="Notedebasdepage">
    <w:name w:val="footnote text"/>
    <w:basedOn w:val="Normal"/>
    <w:link w:val="NotedebasdepageCar"/>
    <w:uiPriority w:val="99"/>
    <w:semiHidden/>
    <w:unhideWhenUsed/>
    <w:rsid w:val="001E34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34AD"/>
    <w:rPr>
      <w:sz w:val="20"/>
      <w:szCs w:val="20"/>
    </w:rPr>
  </w:style>
  <w:style w:type="character" w:styleId="Appelnotedebasdep">
    <w:name w:val="footnote reference"/>
    <w:basedOn w:val="Policepardfaut"/>
    <w:uiPriority w:val="99"/>
    <w:semiHidden/>
    <w:unhideWhenUsed/>
    <w:rsid w:val="001E3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1328">
      <w:bodyDiv w:val="1"/>
      <w:marLeft w:val="0"/>
      <w:marRight w:val="0"/>
      <w:marTop w:val="0"/>
      <w:marBottom w:val="0"/>
      <w:divBdr>
        <w:top w:val="none" w:sz="0" w:space="0" w:color="auto"/>
        <w:left w:val="none" w:sz="0" w:space="0" w:color="auto"/>
        <w:bottom w:val="none" w:sz="0" w:space="0" w:color="auto"/>
        <w:right w:val="none" w:sz="0" w:space="0" w:color="auto"/>
      </w:divBdr>
    </w:div>
    <w:div w:id="818689431">
      <w:bodyDiv w:val="1"/>
      <w:marLeft w:val="0"/>
      <w:marRight w:val="0"/>
      <w:marTop w:val="0"/>
      <w:marBottom w:val="0"/>
      <w:divBdr>
        <w:top w:val="none" w:sz="0" w:space="0" w:color="auto"/>
        <w:left w:val="none" w:sz="0" w:space="0" w:color="auto"/>
        <w:bottom w:val="none" w:sz="0" w:space="0" w:color="auto"/>
        <w:right w:val="none" w:sz="0" w:space="0" w:color="auto"/>
      </w:divBdr>
    </w:div>
    <w:div w:id="1084717894">
      <w:bodyDiv w:val="1"/>
      <w:marLeft w:val="0"/>
      <w:marRight w:val="0"/>
      <w:marTop w:val="0"/>
      <w:marBottom w:val="0"/>
      <w:divBdr>
        <w:top w:val="none" w:sz="0" w:space="0" w:color="auto"/>
        <w:left w:val="none" w:sz="0" w:space="0" w:color="auto"/>
        <w:bottom w:val="none" w:sz="0" w:space="0" w:color="auto"/>
        <w:right w:val="none" w:sz="0" w:space="0" w:color="auto"/>
      </w:divBdr>
    </w:div>
    <w:div w:id="1399092198">
      <w:bodyDiv w:val="1"/>
      <w:marLeft w:val="0"/>
      <w:marRight w:val="0"/>
      <w:marTop w:val="0"/>
      <w:marBottom w:val="0"/>
      <w:divBdr>
        <w:top w:val="none" w:sz="0" w:space="0" w:color="auto"/>
        <w:left w:val="none" w:sz="0" w:space="0" w:color="auto"/>
        <w:bottom w:val="none" w:sz="0" w:space="0" w:color="auto"/>
        <w:right w:val="none" w:sz="0" w:space="0" w:color="auto"/>
      </w:divBdr>
    </w:div>
    <w:div w:id="17834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ne.thenail@inra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ey.alignier@inra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B8CA-6AF4-49EC-9BA9-C8520C75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7469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INRA UMRSAS</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Viaud</dc:creator>
  <cp:keywords/>
  <dc:description/>
  <cp:lastModifiedBy>Sylvie Negre</cp:lastModifiedBy>
  <cp:revision>2</cp:revision>
  <cp:lastPrinted>2023-10-03T06:58:00Z</cp:lastPrinted>
  <dcterms:created xsi:type="dcterms:W3CDTF">2024-12-19T15:49:00Z</dcterms:created>
  <dcterms:modified xsi:type="dcterms:W3CDTF">2024-12-19T15:49:00Z</dcterms:modified>
</cp:coreProperties>
</file>